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895" w:rsidRDefault="001A6895" w:rsidP="00C0281E">
      <w:pPr>
        <w:spacing w:line="360" w:lineRule="auto"/>
        <w:jc w:val="center"/>
        <w:rPr>
          <w:rFonts w:ascii="黑体" w:eastAsia="黑体" w:hAnsi="黑体" w:cs="宋体"/>
          <w:spacing w:val="10"/>
          <w:kern w:val="0"/>
          <w:sz w:val="32"/>
          <w:szCs w:val="32"/>
        </w:rPr>
      </w:pPr>
    </w:p>
    <w:p w:rsidR="00B742DF" w:rsidRDefault="007E6868" w:rsidP="00C0281E">
      <w:pPr>
        <w:spacing w:line="360" w:lineRule="auto"/>
        <w:jc w:val="center"/>
        <w:rPr>
          <w:rFonts w:ascii="黑体" w:eastAsia="黑体" w:hAnsi="黑体" w:cs="宋体"/>
          <w:spacing w:val="10"/>
          <w:kern w:val="0"/>
          <w:sz w:val="32"/>
          <w:szCs w:val="32"/>
        </w:rPr>
      </w:pPr>
      <w:r w:rsidRPr="00C0281E">
        <w:rPr>
          <w:rFonts w:ascii="黑体" w:eastAsia="黑体" w:hAnsi="黑体" w:cs="宋体" w:hint="eastAsia"/>
          <w:spacing w:val="10"/>
          <w:kern w:val="0"/>
          <w:sz w:val="32"/>
          <w:szCs w:val="32"/>
        </w:rPr>
        <w:t>《</w:t>
      </w:r>
      <w:r w:rsidR="00BB441A" w:rsidRPr="00BB441A">
        <w:rPr>
          <w:rFonts w:ascii="黑体" w:eastAsia="黑体" w:hAnsi="黑体" w:cs="宋体" w:hint="eastAsia"/>
          <w:spacing w:val="10"/>
          <w:kern w:val="0"/>
          <w:sz w:val="32"/>
          <w:szCs w:val="32"/>
        </w:rPr>
        <w:t>干法进样激光粒度分析仪校准规范</w:t>
      </w:r>
      <w:r w:rsidRPr="00C0281E">
        <w:rPr>
          <w:rFonts w:ascii="黑体" w:eastAsia="黑体" w:hAnsi="黑体" w:cs="宋体" w:hint="eastAsia"/>
          <w:spacing w:val="10"/>
          <w:kern w:val="0"/>
          <w:sz w:val="32"/>
          <w:szCs w:val="32"/>
        </w:rPr>
        <w:t>》编制说明</w:t>
      </w:r>
    </w:p>
    <w:p w:rsidR="001A6895" w:rsidRPr="005E3782" w:rsidRDefault="001A6895" w:rsidP="00C0281E">
      <w:pPr>
        <w:spacing w:line="360" w:lineRule="auto"/>
        <w:jc w:val="center"/>
        <w:rPr>
          <w:rFonts w:ascii="黑体" w:eastAsia="黑体" w:hAnsi="黑体" w:cs="宋体"/>
          <w:spacing w:val="10"/>
          <w:kern w:val="0"/>
          <w:sz w:val="32"/>
          <w:szCs w:val="32"/>
        </w:rPr>
      </w:pPr>
    </w:p>
    <w:p w:rsidR="00B742DF" w:rsidRPr="00A20668" w:rsidRDefault="00B742DF" w:rsidP="00A20668">
      <w:pPr>
        <w:adjustRightInd w:val="0"/>
        <w:snapToGrid w:val="0"/>
        <w:spacing w:line="360" w:lineRule="auto"/>
        <w:rPr>
          <w:rFonts w:ascii="黑体" w:eastAsia="黑体" w:hAnsi="黑体"/>
          <w:sz w:val="32"/>
          <w:szCs w:val="32"/>
        </w:rPr>
      </w:pPr>
      <w:r w:rsidRPr="00A20668">
        <w:rPr>
          <w:rFonts w:ascii="黑体" w:eastAsia="黑体" w:hAnsi="黑体"/>
          <w:sz w:val="32"/>
          <w:szCs w:val="32"/>
        </w:rPr>
        <w:t>一、任务来源</w:t>
      </w:r>
    </w:p>
    <w:p w:rsidR="00B742DF" w:rsidRPr="00A20668" w:rsidRDefault="00B72B03" w:rsidP="00A20668">
      <w:pPr>
        <w:adjustRightInd w:val="0"/>
        <w:snapToGrid w:val="0"/>
        <w:spacing w:line="360" w:lineRule="auto"/>
        <w:ind w:firstLineChars="200" w:firstLine="640"/>
        <w:rPr>
          <w:rFonts w:ascii="仿宋" w:eastAsia="仿宋" w:hAnsi="仿宋"/>
          <w:kern w:val="0"/>
          <w:sz w:val="32"/>
          <w:szCs w:val="32"/>
        </w:rPr>
      </w:pPr>
      <w:r w:rsidRPr="00A20668">
        <w:rPr>
          <w:rFonts w:ascii="仿宋" w:eastAsia="仿宋" w:hAnsi="仿宋" w:hint="eastAsia"/>
          <w:kern w:val="0"/>
          <w:sz w:val="32"/>
          <w:szCs w:val="32"/>
        </w:rPr>
        <w:t>根据</w:t>
      </w:r>
      <w:r w:rsidR="00AB2996">
        <w:rPr>
          <w:rFonts w:ascii="仿宋" w:eastAsia="仿宋" w:hAnsi="仿宋" w:hint="eastAsia"/>
          <w:kern w:val="0"/>
          <w:sz w:val="32"/>
          <w:szCs w:val="32"/>
        </w:rPr>
        <w:t>全国新材料与纳米计量专业委员会</w:t>
      </w:r>
      <w:r w:rsidR="00215660" w:rsidRPr="00A20668">
        <w:rPr>
          <w:rFonts w:ascii="仿宋" w:eastAsia="仿宋" w:hAnsi="仿宋" w:hint="eastAsia"/>
          <w:kern w:val="0"/>
          <w:sz w:val="32"/>
          <w:szCs w:val="32"/>
        </w:rPr>
        <w:t>下达的</w:t>
      </w:r>
      <w:r w:rsidR="00AB2996" w:rsidRPr="00AB2996">
        <w:rPr>
          <w:rFonts w:ascii="仿宋" w:eastAsia="仿宋" w:hAnsi="仿宋" w:hint="eastAsia"/>
          <w:kern w:val="0"/>
          <w:sz w:val="32"/>
          <w:szCs w:val="32"/>
        </w:rPr>
        <w:t>《202</w:t>
      </w:r>
      <w:r w:rsidR="00BB441A">
        <w:rPr>
          <w:rFonts w:ascii="仿宋" w:eastAsia="仿宋" w:hAnsi="仿宋" w:hint="eastAsia"/>
          <w:kern w:val="0"/>
          <w:sz w:val="32"/>
          <w:szCs w:val="32"/>
        </w:rPr>
        <w:t>4</w:t>
      </w:r>
      <w:r w:rsidR="00AB2996" w:rsidRPr="00AB2996">
        <w:rPr>
          <w:rFonts w:ascii="仿宋" w:eastAsia="仿宋" w:hAnsi="仿宋" w:hint="eastAsia"/>
          <w:kern w:val="0"/>
          <w:sz w:val="32"/>
          <w:szCs w:val="32"/>
        </w:rPr>
        <w:t>年国家计量技术规范制定、修订及宣贯计划的通知》</w:t>
      </w:r>
      <w:r w:rsidR="00664EC9" w:rsidRPr="00A20668">
        <w:rPr>
          <w:rFonts w:ascii="仿宋" w:eastAsia="仿宋" w:hAnsi="仿宋" w:hint="eastAsia"/>
          <w:kern w:val="0"/>
          <w:sz w:val="32"/>
          <w:szCs w:val="32"/>
        </w:rPr>
        <w:t>，</w:t>
      </w:r>
      <w:r w:rsidRPr="00A20668">
        <w:rPr>
          <w:rFonts w:ascii="仿宋" w:eastAsia="仿宋" w:hAnsi="仿宋" w:hint="eastAsia"/>
          <w:kern w:val="0"/>
          <w:sz w:val="32"/>
          <w:szCs w:val="32"/>
        </w:rPr>
        <w:t>由</w:t>
      </w:r>
      <w:r w:rsidR="00BB441A">
        <w:rPr>
          <w:rFonts w:ascii="仿宋" w:eastAsia="仿宋" w:hAnsi="仿宋" w:hint="eastAsia"/>
          <w:kern w:val="0"/>
          <w:sz w:val="32"/>
          <w:szCs w:val="32"/>
        </w:rPr>
        <w:t>辽宁省计量科学研究院</w:t>
      </w:r>
      <w:r w:rsidRPr="00AB2996">
        <w:rPr>
          <w:rFonts w:ascii="仿宋" w:eastAsia="仿宋" w:hAnsi="仿宋" w:hint="eastAsia"/>
          <w:kern w:val="0"/>
          <w:sz w:val="32"/>
          <w:szCs w:val="32"/>
        </w:rPr>
        <w:t>负责</w:t>
      </w:r>
      <w:r w:rsidR="00AB2996">
        <w:rPr>
          <w:rFonts w:ascii="仿宋" w:eastAsia="仿宋" w:hAnsi="仿宋" w:hint="eastAsia"/>
          <w:kern w:val="0"/>
          <w:sz w:val="32"/>
          <w:szCs w:val="32"/>
        </w:rPr>
        <w:t>制定</w:t>
      </w:r>
      <w:r w:rsidRPr="00A20668">
        <w:rPr>
          <w:rFonts w:ascii="仿宋" w:eastAsia="仿宋" w:hAnsi="仿宋" w:hint="eastAsia"/>
          <w:kern w:val="0"/>
          <w:sz w:val="32"/>
          <w:szCs w:val="32"/>
        </w:rPr>
        <w:t>《</w:t>
      </w:r>
      <w:r w:rsidR="00BB441A" w:rsidRPr="00BB441A">
        <w:rPr>
          <w:rFonts w:ascii="仿宋" w:eastAsia="仿宋" w:hAnsi="仿宋" w:hint="eastAsia"/>
          <w:kern w:val="0"/>
          <w:sz w:val="32"/>
          <w:szCs w:val="32"/>
        </w:rPr>
        <w:t>干法进样激光粒度分析仪校准规范</w:t>
      </w:r>
      <w:r w:rsidRPr="00A20668">
        <w:rPr>
          <w:rFonts w:ascii="仿宋" w:eastAsia="仿宋" w:hAnsi="仿宋" w:hint="eastAsia"/>
          <w:kern w:val="0"/>
          <w:sz w:val="32"/>
          <w:szCs w:val="32"/>
        </w:rPr>
        <w:t>》。</w:t>
      </w:r>
    </w:p>
    <w:p w:rsidR="00C0281E" w:rsidRPr="00C0281E" w:rsidRDefault="00C0281E" w:rsidP="0003261C">
      <w:pPr>
        <w:spacing w:line="360" w:lineRule="auto"/>
        <w:rPr>
          <w:rFonts w:ascii="黑体" w:eastAsia="黑体" w:hAnsi="黑体" w:cs="Arial"/>
          <w:sz w:val="32"/>
          <w:szCs w:val="32"/>
        </w:rPr>
      </w:pPr>
      <w:r w:rsidRPr="00C0281E">
        <w:rPr>
          <w:rFonts w:ascii="黑体" w:eastAsia="黑体" w:hAnsi="黑体" w:cs="Arial"/>
          <w:sz w:val="32"/>
          <w:szCs w:val="32"/>
        </w:rPr>
        <w:t>二、编写目的和意义</w:t>
      </w:r>
    </w:p>
    <w:p w:rsidR="00F53DE3" w:rsidRPr="00F53DE3" w:rsidRDefault="00F53DE3" w:rsidP="00F53DE3">
      <w:pPr>
        <w:pStyle w:val="a7"/>
        <w:spacing w:line="360" w:lineRule="auto"/>
        <w:ind w:firstLineChars="200" w:firstLine="640"/>
        <w:rPr>
          <w:rFonts w:ascii="仿宋" w:eastAsia="仿宋" w:hAnsi="仿宋" w:cs="Times New Roman"/>
          <w:kern w:val="2"/>
          <w:sz w:val="32"/>
          <w:szCs w:val="32"/>
        </w:rPr>
      </w:pPr>
      <w:r w:rsidRPr="00F53DE3">
        <w:rPr>
          <w:rFonts w:ascii="仿宋" w:eastAsia="仿宋" w:hAnsi="仿宋" w:cs="Times New Roman" w:hint="eastAsia"/>
          <w:kern w:val="2"/>
          <w:sz w:val="32"/>
          <w:szCs w:val="32"/>
        </w:rPr>
        <w:t>干法进样</w:t>
      </w:r>
      <w:r w:rsidRPr="00F53DE3">
        <w:rPr>
          <w:rFonts w:ascii="仿宋" w:eastAsia="仿宋" w:hAnsi="仿宋" w:cs="Times New Roman"/>
          <w:kern w:val="2"/>
          <w:sz w:val="32"/>
          <w:szCs w:val="32"/>
        </w:rPr>
        <w:t>激光粒度分析</w:t>
      </w:r>
      <w:r w:rsidRPr="00F53DE3">
        <w:rPr>
          <w:rFonts w:ascii="仿宋" w:eastAsia="仿宋" w:hAnsi="仿宋" w:cs="Times New Roman" w:hint="eastAsia"/>
          <w:kern w:val="2"/>
          <w:sz w:val="32"/>
          <w:szCs w:val="32"/>
        </w:rPr>
        <w:t>仪</w:t>
      </w:r>
      <w:r w:rsidRPr="00F53DE3">
        <w:rPr>
          <w:rFonts w:ascii="仿宋" w:eastAsia="仿宋" w:hAnsi="仿宋" w:cs="Times New Roman"/>
          <w:kern w:val="2"/>
          <w:sz w:val="32"/>
          <w:szCs w:val="32"/>
        </w:rPr>
        <w:t>作为一种新型的粒度测试仪器，已经在粉体加工与应用领域得到广泛的应用。它的特点是测试速度快、重复性好、准确性好、操作简便。激光散射粒度分析仪对提高产品质量、降低能源消耗有重要意义。</w:t>
      </w:r>
      <w:r w:rsidRPr="00F53DE3">
        <w:rPr>
          <w:rFonts w:ascii="仿宋" w:eastAsia="仿宋" w:hAnsi="仿宋" w:cs="Times New Roman" w:hint="eastAsia"/>
          <w:kern w:val="2"/>
          <w:sz w:val="32"/>
          <w:szCs w:val="32"/>
        </w:rPr>
        <w:t>国内相关企业使用量较大。同时，相关环境监测机构、卫生健康监测机构也需配备相关仪器进行环保检测。国内使用相关仪器的企业包括生态环境监测中心、石化公司、中国石油天然气股份有限公司等。干法进样</w:t>
      </w:r>
      <w:r w:rsidRPr="00F53DE3">
        <w:rPr>
          <w:rFonts w:ascii="仿宋" w:eastAsia="仿宋" w:hAnsi="仿宋" w:cs="Times New Roman"/>
          <w:kern w:val="2"/>
          <w:sz w:val="32"/>
          <w:szCs w:val="32"/>
        </w:rPr>
        <w:t>激光粒度分析</w:t>
      </w:r>
      <w:r w:rsidRPr="00F53DE3">
        <w:rPr>
          <w:rFonts w:ascii="仿宋" w:eastAsia="仿宋" w:hAnsi="仿宋" w:cs="Times New Roman" w:hint="eastAsia"/>
          <w:kern w:val="2"/>
          <w:sz w:val="32"/>
          <w:szCs w:val="32"/>
        </w:rPr>
        <w:t>仪一般采用</w:t>
      </w:r>
      <w:r w:rsidRPr="00F53DE3">
        <w:rPr>
          <w:rFonts w:ascii="仿宋" w:eastAsia="仿宋" w:hAnsi="仿宋" w:cs="Times New Roman"/>
          <w:kern w:val="2"/>
          <w:sz w:val="32"/>
          <w:szCs w:val="32"/>
        </w:rPr>
        <w:t>MIE散射原理，激光粒度分析仪内有激光器，它会发射出一束具有一定波长的激光束，该激光束在经过滤镜后成为平行的光束照射到颗粒上面，因为粒径不同，从而产生光散射现象。散射光的角度与颗粒直径的大小成反比；散射光强度随反射角度的增加而呈对数规律衰减。散射光在经过滤镜后投</w:t>
      </w:r>
      <w:r w:rsidRPr="00F53DE3">
        <w:rPr>
          <w:rFonts w:ascii="仿宋" w:eastAsia="仿宋" w:hAnsi="仿宋" w:cs="Times New Roman"/>
          <w:kern w:val="2"/>
          <w:sz w:val="32"/>
          <w:szCs w:val="32"/>
        </w:rPr>
        <w:lastRenderedPageBreak/>
        <w:t>射在角度检测器上面，检测器通过计算散射光的能量分布就可以推测颗粒的大小及分布特性。</w:t>
      </w:r>
    </w:p>
    <w:p w:rsidR="00F53DE3" w:rsidRPr="00F53DE3" w:rsidRDefault="00F53DE3" w:rsidP="00F53DE3">
      <w:pPr>
        <w:adjustRightInd w:val="0"/>
        <w:snapToGrid w:val="0"/>
        <w:spacing w:line="360" w:lineRule="auto"/>
        <w:ind w:firstLineChars="200" w:firstLine="640"/>
        <w:rPr>
          <w:rFonts w:ascii="仿宋" w:eastAsia="仿宋" w:hAnsi="仿宋"/>
          <w:sz w:val="32"/>
          <w:szCs w:val="32"/>
        </w:rPr>
      </w:pPr>
      <w:r w:rsidRPr="00F53DE3">
        <w:rPr>
          <w:rFonts w:ascii="仿宋" w:eastAsia="仿宋" w:hAnsi="仿宋"/>
          <w:sz w:val="32"/>
          <w:szCs w:val="32"/>
        </w:rPr>
        <w:t>随着纳米材料在高心技术产业、国防、医药等领域的广泛应用，颗粒测量技术将向测量下限低、测量范围广、</w:t>
      </w:r>
      <w:hyperlink r:id="rId9" w:tgtFrame="_blank" w:history="1">
        <w:r w:rsidRPr="00F53DE3">
          <w:rPr>
            <w:rFonts w:ascii="仿宋" w:eastAsia="仿宋" w:hAnsi="仿宋"/>
            <w:sz w:val="32"/>
            <w:szCs w:val="32"/>
          </w:rPr>
          <w:t>测量准确度</w:t>
        </w:r>
      </w:hyperlink>
      <w:r w:rsidRPr="00F53DE3">
        <w:rPr>
          <w:rFonts w:ascii="仿宋" w:eastAsia="仿宋" w:hAnsi="仿宋"/>
          <w:sz w:val="32"/>
          <w:szCs w:val="32"/>
        </w:rPr>
        <w:t>和</w:t>
      </w:r>
      <w:hyperlink r:id="rId10" w:tgtFrame="_blank" w:history="1">
        <w:r w:rsidRPr="00F53DE3">
          <w:rPr>
            <w:rFonts w:ascii="仿宋" w:eastAsia="仿宋" w:hAnsi="仿宋"/>
            <w:sz w:val="32"/>
            <w:szCs w:val="32"/>
          </w:rPr>
          <w:t>精确度</w:t>
        </w:r>
      </w:hyperlink>
      <w:r w:rsidRPr="00F53DE3">
        <w:rPr>
          <w:rFonts w:ascii="仿宋" w:eastAsia="仿宋" w:hAnsi="仿宋"/>
          <w:sz w:val="32"/>
          <w:szCs w:val="32"/>
        </w:rPr>
        <w:t>高、</w:t>
      </w:r>
      <w:hyperlink r:id="rId11" w:tgtFrame="_blank" w:history="1">
        <w:r w:rsidRPr="00F53DE3">
          <w:rPr>
            <w:rFonts w:ascii="仿宋" w:eastAsia="仿宋" w:hAnsi="仿宋"/>
            <w:sz w:val="32"/>
            <w:szCs w:val="32"/>
          </w:rPr>
          <w:t>重现性</w:t>
        </w:r>
      </w:hyperlink>
      <w:r w:rsidRPr="00F53DE3">
        <w:rPr>
          <w:rFonts w:ascii="仿宋" w:eastAsia="仿宋" w:hAnsi="仿宋"/>
          <w:sz w:val="32"/>
          <w:szCs w:val="32"/>
        </w:rPr>
        <w:t>好等方向发展。因此，对颗粒测量技术的要求也越来越高。综观各种颗粒测量方法和技术，为适应颗粒粒度分析的更高要求</w:t>
      </w:r>
      <w:r w:rsidRPr="00F53DE3">
        <w:rPr>
          <w:rFonts w:ascii="仿宋" w:eastAsia="仿宋" w:hAnsi="仿宋" w:hint="eastAsia"/>
          <w:sz w:val="32"/>
          <w:szCs w:val="32"/>
        </w:rPr>
        <w:t>，干法进样</w:t>
      </w:r>
      <w:r w:rsidRPr="00F53DE3">
        <w:rPr>
          <w:rFonts w:ascii="仿宋" w:eastAsia="仿宋" w:hAnsi="仿宋"/>
          <w:sz w:val="32"/>
          <w:szCs w:val="32"/>
        </w:rPr>
        <w:t>激光粒度分析</w:t>
      </w:r>
      <w:r w:rsidRPr="00F53DE3">
        <w:rPr>
          <w:rFonts w:ascii="仿宋" w:eastAsia="仿宋" w:hAnsi="仿宋" w:hint="eastAsia"/>
          <w:sz w:val="32"/>
          <w:szCs w:val="32"/>
        </w:rPr>
        <w:t>仪应运而生。目前国内没有针对干法进样</w:t>
      </w:r>
      <w:r w:rsidRPr="00F53DE3">
        <w:rPr>
          <w:rFonts w:ascii="仿宋" w:eastAsia="仿宋" w:hAnsi="仿宋"/>
          <w:sz w:val="32"/>
          <w:szCs w:val="32"/>
        </w:rPr>
        <w:t>激光粒度分析</w:t>
      </w:r>
      <w:r w:rsidRPr="00F53DE3">
        <w:rPr>
          <w:rFonts w:ascii="仿宋" w:eastAsia="仿宋" w:hAnsi="仿宋" w:hint="eastAsia"/>
          <w:sz w:val="32"/>
          <w:szCs w:val="32"/>
        </w:rPr>
        <w:t>仪的检定规程或校准规范，导致该仪器的性能无法评价，量值无法溯源，测量准确性无法保证，因此，制定干法进样</w:t>
      </w:r>
      <w:r w:rsidRPr="00F53DE3">
        <w:rPr>
          <w:rFonts w:ascii="仿宋" w:eastAsia="仿宋" w:hAnsi="仿宋"/>
          <w:sz w:val="32"/>
          <w:szCs w:val="32"/>
        </w:rPr>
        <w:t>激光粒度分析</w:t>
      </w:r>
      <w:r w:rsidRPr="00F53DE3">
        <w:rPr>
          <w:rFonts w:ascii="仿宋" w:eastAsia="仿宋" w:hAnsi="仿宋" w:hint="eastAsia"/>
          <w:sz w:val="32"/>
          <w:szCs w:val="32"/>
        </w:rPr>
        <w:t>仪校准规范具有重要意义，填补了国内空白。</w:t>
      </w:r>
    </w:p>
    <w:p w:rsidR="00B742DF" w:rsidRPr="00A20668" w:rsidRDefault="00C0281E" w:rsidP="00A20668">
      <w:pPr>
        <w:adjustRightInd w:val="0"/>
        <w:snapToGrid w:val="0"/>
        <w:spacing w:line="360" w:lineRule="auto"/>
        <w:rPr>
          <w:rFonts w:ascii="黑体" w:eastAsia="黑体" w:hAnsi="黑体"/>
          <w:sz w:val="32"/>
          <w:szCs w:val="32"/>
        </w:rPr>
      </w:pPr>
      <w:r>
        <w:rPr>
          <w:rFonts w:ascii="黑体" w:eastAsia="黑体" w:hAnsi="黑体"/>
          <w:sz w:val="32"/>
          <w:szCs w:val="32"/>
        </w:rPr>
        <w:t>三</w:t>
      </w:r>
      <w:r w:rsidR="00B742DF" w:rsidRPr="00A20668">
        <w:rPr>
          <w:rFonts w:ascii="黑体" w:eastAsia="黑体" w:hAnsi="黑体"/>
          <w:sz w:val="32"/>
          <w:szCs w:val="32"/>
        </w:rPr>
        <w:t>、</w:t>
      </w:r>
      <w:r w:rsidR="007E6868" w:rsidRPr="00A20668">
        <w:rPr>
          <w:rFonts w:ascii="黑体" w:eastAsia="黑体" w:hAnsi="黑体" w:hint="eastAsia"/>
          <w:sz w:val="32"/>
          <w:szCs w:val="32"/>
        </w:rPr>
        <w:t>编写依据</w:t>
      </w:r>
    </w:p>
    <w:p w:rsidR="00F53DE3" w:rsidRPr="00A20668" w:rsidRDefault="00F53DE3" w:rsidP="00F53DE3">
      <w:pPr>
        <w:autoSpaceDE w:val="0"/>
        <w:autoSpaceDN w:val="0"/>
        <w:adjustRightInd w:val="0"/>
        <w:spacing w:line="360" w:lineRule="auto"/>
        <w:ind w:firstLineChars="200" w:firstLine="640"/>
        <w:rPr>
          <w:rFonts w:ascii="仿宋" w:eastAsia="仿宋" w:hAnsi="仿宋"/>
          <w:sz w:val="32"/>
          <w:szCs w:val="32"/>
        </w:rPr>
      </w:pPr>
      <w:r w:rsidRPr="00A20668">
        <w:rPr>
          <w:rFonts w:ascii="仿宋" w:eastAsia="仿宋" w:hAnsi="仿宋" w:hint="eastAsia"/>
          <w:sz w:val="32"/>
          <w:szCs w:val="32"/>
        </w:rPr>
        <w:t>本校准规范</w:t>
      </w:r>
      <w:r w:rsidRPr="00A20668">
        <w:rPr>
          <w:rFonts w:ascii="仿宋" w:eastAsia="仿宋" w:hAnsi="仿宋"/>
          <w:sz w:val="32"/>
          <w:szCs w:val="32"/>
        </w:rPr>
        <w:t>以</w:t>
      </w:r>
      <w:r w:rsidRPr="00F53DE3">
        <w:rPr>
          <w:rFonts w:ascii="仿宋" w:eastAsia="仿宋" w:hAnsi="仿宋"/>
          <w:sz w:val="32"/>
          <w:szCs w:val="32"/>
        </w:rPr>
        <w:t>JJF1211-2008</w:t>
      </w:r>
      <w:r w:rsidRPr="00F53DE3">
        <w:rPr>
          <w:rFonts w:ascii="仿宋" w:eastAsia="仿宋" w:hAnsi="仿宋" w:hint="eastAsia"/>
          <w:sz w:val="32"/>
          <w:szCs w:val="32"/>
        </w:rPr>
        <w:t>《激光粒度分析仪校准规范》 、</w:t>
      </w:r>
      <w:r w:rsidRPr="00F53DE3">
        <w:rPr>
          <w:rFonts w:ascii="仿宋" w:eastAsia="仿宋" w:hAnsi="仿宋"/>
          <w:sz w:val="32"/>
          <w:szCs w:val="32"/>
        </w:rPr>
        <w:t>GB/T19077-2016/ISO13320:2009</w:t>
      </w:r>
      <w:r w:rsidRPr="00F53DE3">
        <w:rPr>
          <w:rFonts w:ascii="仿宋" w:eastAsia="仿宋" w:hAnsi="仿宋" w:hint="eastAsia"/>
          <w:sz w:val="32"/>
          <w:szCs w:val="32"/>
        </w:rPr>
        <w:t>《粒度分布 激光衍射法》</w:t>
      </w:r>
      <w:r w:rsidRPr="00A20668">
        <w:rPr>
          <w:rFonts w:ascii="仿宋" w:eastAsia="仿宋" w:hAnsi="仿宋" w:hint="eastAsia"/>
          <w:sz w:val="32"/>
          <w:szCs w:val="32"/>
        </w:rPr>
        <w:t>和</w:t>
      </w:r>
      <w:r w:rsidRPr="00A20668">
        <w:rPr>
          <w:rFonts w:ascii="仿宋" w:eastAsia="仿宋" w:hAnsi="仿宋"/>
          <w:sz w:val="32"/>
          <w:szCs w:val="32"/>
        </w:rPr>
        <w:t>JJF10</w:t>
      </w:r>
      <w:r w:rsidRPr="00A20668">
        <w:rPr>
          <w:rFonts w:ascii="仿宋" w:eastAsia="仿宋" w:hAnsi="仿宋" w:hint="eastAsia"/>
          <w:sz w:val="32"/>
          <w:szCs w:val="32"/>
        </w:rPr>
        <w:t>59.1</w:t>
      </w:r>
      <w:r w:rsidRPr="00A20668">
        <w:rPr>
          <w:rFonts w:ascii="仿宋" w:eastAsia="仿宋" w:hAnsi="仿宋"/>
          <w:sz w:val="32"/>
          <w:szCs w:val="32"/>
        </w:rPr>
        <w:t>-201</w:t>
      </w:r>
      <w:r w:rsidRPr="00A20668">
        <w:rPr>
          <w:rFonts w:ascii="仿宋" w:eastAsia="仿宋" w:hAnsi="仿宋" w:hint="eastAsia"/>
          <w:sz w:val="32"/>
          <w:szCs w:val="32"/>
        </w:rPr>
        <w:t>2</w:t>
      </w:r>
      <w:r w:rsidRPr="00A20668">
        <w:rPr>
          <w:rFonts w:ascii="仿宋" w:eastAsia="仿宋" w:hAnsi="仿宋"/>
          <w:sz w:val="32"/>
          <w:szCs w:val="32"/>
        </w:rPr>
        <w:t>《</w:t>
      </w:r>
      <w:r w:rsidRPr="00A20668">
        <w:rPr>
          <w:rFonts w:ascii="仿宋" w:eastAsia="仿宋" w:hAnsi="仿宋" w:hint="eastAsia"/>
          <w:sz w:val="32"/>
          <w:szCs w:val="32"/>
        </w:rPr>
        <w:t>测量</w:t>
      </w:r>
      <w:r w:rsidRPr="00A20668">
        <w:rPr>
          <w:rFonts w:ascii="仿宋" w:eastAsia="仿宋" w:hAnsi="仿宋"/>
          <w:sz w:val="32"/>
          <w:szCs w:val="32"/>
        </w:rPr>
        <w:t>不确定度评定与表示》为编写依据</w:t>
      </w:r>
      <w:r w:rsidRPr="00A20668">
        <w:rPr>
          <w:rFonts w:ascii="仿宋" w:eastAsia="仿宋" w:hAnsi="仿宋" w:hint="eastAsia"/>
          <w:sz w:val="32"/>
          <w:szCs w:val="32"/>
        </w:rPr>
        <w:t>，</w:t>
      </w:r>
      <w:r w:rsidRPr="00A20668">
        <w:rPr>
          <w:rFonts w:ascii="仿宋" w:eastAsia="仿宋" w:hAnsi="仿宋"/>
          <w:sz w:val="32"/>
          <w:szCs w:val="32"/>
        </w:rPr>
        <w:t>按照JJF1071-2010《国家计量校准规范编写规则》规定的结构</w:t>
      </w:r>
      <w:r w:rsidRPr="00A20668">
        <w:rPr>
          <w:rFonts w:ascii="仿宋" w:eastAsia="仿宋" w:hAnsi="仿宋" w:hint="eastAsia"/>
          <w:sz w:val="32"/>
          <w:szCs w:val="32"/>
        </w:rPr>
        <w:t>、</w:t>
      </w:r>
      <w:r w:rsidRPr="00A20668">
        <w:rPr>
          <w:rFonts w:ascii="仿宋" w:eastAsia="仿宋" w:hAnsi="仿宋"/>
          <w:sz w:val="32"/>
          <w:szCs w:val="32"/>
        </w:rPr>
        <w:t>各部分内容</w:t>
      </w:r>
      <w:r w:rsidRPr="00A20668">
        <w:rPr>
          <w:rFonts w:ascii="仿宋" w:eastAsia="仿宋" w:hAnsi="仿宋" w:hint="eastAsia"/>
          <w:sz w:val="32"/>
          <w:szCs w:val="32"/>
        </w:rPr>
        <w:t>、</w:t>
      </w:r>
      <w:r w:rsidRPr="00A20668">
        <w:rPr>
          <w:rFonts w:ascii="仿宋" w:eastAsia="仿宋" w:hAnsi="仿宋"/>
          <w:sz w:val="32"/>
          <w:szCs w:val="32"/>
        </w:rPr>
        <w:t>层次划分</w:t>
      </w:r>
      <w:r w:rsidRPr="00A20668">
        <w:rPr>
          <w:rFonts w:ascii="仿宋" w:eastAsia="仿宋" w:hAnsi="仿宋" w:hint="eastAsia"/>
          <w:sz w:val="32"/>
          <w:szCs w:val="32"/>
        </w:rPr>
        <w:t>、</w:t>
      </w:r>
      <w:r w:rsidRPr="00A20668">
        <w:rPr>
          <w:rFonts w:ascii="仿宋" w:eastAsia="仿宋" w:hAnsi="仿宋"/>
          <w:sz w:val="32"/>
          <w:szCs w:val="32"/>
        </w:rPr>
        <w:t>编辑细则以及附录的要求和格式进行编写。</w:t>
      </w:r>
    </w:p>
    <w:p w:rsidR="007E6868" w:rsidRPr="00A20668" w:rsidRDefault="00C0281E" w:rsidP="00A20668">
      <w:pPr>
        <w:adjustRightInd w:val="0"/>
        <w:snapToGrid w:val="0"/>
        <w:spacing w:line="360" w:lineRule="auto"/>
        <w:rPr>
          <w:rFonts w:ascii="黑体" w:eastAsia="黑体" w:hAnsi="黑体"/>
          <w:sz w:val="32"/>
          <w:szCs w:val="32"/>
        </w:rPr>
      </w:pPr>
      <w:r>
        <w:rPr>
          <w:rFonts w:ascii="黑体" w:eastAsia="黑体" w:hAnsi="黑体" w:hint="eastAsia"/>
          <w:sz w:val="32"/>
          <w:szCs w:val="32"/>
        </w:rPr>
        <w:t>四</w:t>
      </w:r>
      <w:r w:rsidR="007E6868" w:rsidRPr="00A20668">
        <w:rPr>
          <w:rFonts w:ascii="黑体" w:eastAsia="黑体" w:hAnsi="黑体" w:hint="eastAsia"/>
          <w:sz w:val="32"/>
          <w:szCs w:val="32"/>
        </w:rPr>
        <w:t>、起草过程</w:t>
      </w:r>
    </w:p>
    <w:p w:rsidR="007E6868" w:rsidRPr="00A20668" w:rsidRDefault="003B5F16" w:rsidP="00A20668">
      <w:pPr>
        <w:adjustRightInd w:val="0"/>
        <w:snapToGrid w:val="0"/>
        <w:spacing w:line="360" w:lineRule="auto"/>
        <w:rPr>
          <w:rFonts w:ascii="仿宋" w:eastAsia="仿宋" w:hAnsi="仿宋"/>
          <w:sz w:val="32"/>
          <w:szCs w:val="32"/>
        </w:rPr>
      </w:pPr>
      <w:r w:rsidRPr="00A20668">
        <w:rPr>
          <w:rFonts w:ascii="仿宋" w:eastAsia="仿宋" w:hAnsi="仿宋" w:hint="eastAsia"/>
          <w:sz w:val="32"/>
          <w:szCs w:val="32"/>
        </w:rPr>
        <w:tab/>
        <w:t xml:space="preserve"> 接受校准规范</w:t>
      </w:r>
      <w:r w:rsidR="00D73D75">
        <w:rPr>
          <w:rFonts w:ascii="仿宋" w:eastAsia="仿宋" w:hAnsi="仿宋" w:hint="eastAsia"/>
          <w:sz w:val="32"/>
          <w:szCs w:val="32"/>
        </w:rPr>
        <w:t>制定</w:t>
      </w:r>
      <w:r w:rsidR="002D108B" w:rsidRPr="00A20668">
        <w:rPr>
          <w:rFonts w:ascii="仿宋" w:eastAsia="仿宋" w:hAnsi="仿宋" w:hint="eastAsia"/>
          <w:sz w:val="32"/>
          <w:szCs w:val="32"/>
        </w:rPr>
        <w:t>订</w:t>
      </w:r>
      <w:r w:rsidRPr="00A20668">
        <w:rPr>
          <w:rFonts w:ascii="仿宋" w:eastAsia="仿宋" w:hAnsi="仿宋" w:hint="eastAsia"/>
          <w:sz w:val="32"/>
          <w:szCs w:val="32"/>
        </w:rPr>
        <w:t>任务后，起草人员认真学习了</w:t>
      </w:r>
      <w:r w:rsidR="00F53DE3" w:rsidRPr="00F53DE3">
        <w:rPr>
          <w:rFonts w:ascii="仿宋" w:eastAsia="仿宋" w:hAnsi="仿宋"/>
          <w:sz w:val="32"/>
          <w:szCs w:val="32"/>
        </w:rPr>
        <w:t>JJF1211-2008</w:t>
      </w:r>
      <w:r w:rsidR="00F53DE3" w:rsidRPr="00F53DE3">
        <w:rPr>
          <w:rFonts w:ascii="仿宋" w:eastAsia="仿宋" w:hAnsi="仿宋" w:hint="eastAsia"/>
          <w:sz w:val="32"/>
          <w:szCs w:val="32"/>
        </w:rPr>
        <w:t>《激光粒度分析仪校准规范》</w:t>
      </w:r>
      <w:r w:rsidRPr="00A20668">
        <w:rPr>
          <w:rFonts w:ascii="仿宋" w:eastAsia="仿宋" w:hAnsi="仿宋" w:hint="eastAsia"/>
          <w:sz w:val="32"/>
          <w:szCs w:val="32"/>
        </w:rPr>
        <w:t>，深入理解标准中的术语及定义，了解试验原理和试验参数，熟悉了</w:t>
      </w:r>
      <w:r w:rsidR="00F53DE3" w:rsidRPr="00F53DE3">
        <w:rPr>
          <w:rFonts w:ascii="仿宋" w:eastAsia="仿宋" w:hAnsi="仿宋" w:hint="eastAsia"/>
          <w:sz w:val="32"/>
          <w:szCs w:val="32"/>
        </w:rPr>
        <w:t>干法进</w:t>
      </w:r>
      <w:r w:rsidR="00F53DE3" w:rsidRPr="00F53DE3">
        <w:rPr>
          <w:rFonts w:ascii="仿宋" w:eastAsia="仿宋" w:hAnsi="仿宋" w:hint="eastAsia"/>
          <w:sz w:val="32"/>
          <w:szCs w:val="32"/>
        </w:rPr>
        <w:lastRenderedPageBreak/>
        <w:t>样</w:t>
      </w:r>
      <w:r w:rsidR="00F53DE3" w:rsidRPr="00F53DE3">
        <w:rPr>
          <w:rFonts w:ascii="仿宋" w:eastAsia="仿宋" w:hAnsi="仿宋"/>
          <w:sz w:val="32"/>
          <w:szCs w:val="32"/>
        </w:rPr>
        <w:t>激光粒度分析</w:t>
      </w:r>
      <w:r w:rsidR="00F53DE3" w:rsidRPr="00F53DE3">
        <w:rPr>
          <w:rFonts w:ascii="仿宋" w:eastAsia="仿宋" w:hAnsi="仿宋" w:hint="eastAsia"/>
          <w:sz w:val="32"/>
          <w:szCs w:val="32"/>
        </w:rPr>
        <w:t>仪</w:t>
      </w:r>
      <w:r w:rsidRPr="00A20668">
        <w:rPr>
          <w:rFonts w:ascii="仿宋" w:eastAsia="仿宋" w:hAnsi="仿宋" w:hint="eastAsia"/>
          <w:sz w:val="32"/>
          <w:szCs w:val="32"/>
        </w:rPr>
        <w:t>的结构组成、主要部件要求和技术指标，制定了校准规范的编写方案，在完成初步实验后，依据</w:t>
      </w:r>
      <w:r w:rsidRPr="00A20668">
        <w:rPr>
          <w:rFonts w:ascii="仿宋" w:eastAsia="仿宋" w:hAnsi="仿宋"/>
          <w:sz w:val="32"/>
          <w:szCs w:val="32"/>
        </w:rPr>
        <w:t>JJF1071-2010《国家计量校准规范编写规则》</w:t>
      </w:r>
      <w:r w:rsidRPr="00A20668">
        <w:rPr>
          <w:rFonts w:ascii="仿宋" w:eastAsia="仿宋" w:hAnsi="仿宋" w:hint="eastAsia"/>
          <w:sz w:val="32"/>
          <w:szCs w:val="32"/>
        </w:rPr>
        <w:t>开始了校准规范的编写工作。整个起草过程经历了酝酿、实验、编写、修改等阶段，起草人员多次对规范进行了修改和实验，完成了征求意见稿和实验验证工作。我</w:t>
      </w:r>
      <w:r w:rsidR="002D108B" w:rsidRPr="00A20668">
        <w:rPr>
          <w:rFonts w:ascii="仿宋" w:eastAsia="仿宋" w:hAnsi="仿宋" w:hint="eastAsia"/>
          <w:sz w:val="32"/>
          <w:szCs w:val="32"/>
        </w:rPr>
        <w:t>院</w:t>
      </w:r>
      <w:r w:rsidRPr="00A20668">
        <w:rPr>
          <w:rFonts w:ascii="仿宋" w:eastAsia="仿宋" w:hAnsi="仿宋" w:hint="eastAsia"/>
          <w:sz w:val="32"/>
          <w:szCs w:val="32"/>
        </w:rPr>
        <w:t>起草人员还</w:t>
      </w:r>
      <w:r w:rsidR="002D108B" w:rsidRPr="00A20668">
        <w:rPr>
          <w:rFonts w:ascii="仿宋" w:eastAsia="仿宋" w:hAnsi="仿宋" w:hint="eastAsia"/>
          <w:sz w:val="32"/>
          <w:szCs w:val="32"/>
        </w:rPr>
        <w:t>深入</w:t>
      </w:r>
      <w:r w:rsidR="00F53DE3">
        <w:rPr>
          <w:rFonts w:ascii="仿宋" w:eastAsia="仿宋" w:hAnsi="仿宋" w:hint="eastAsia"/>
          <w:sz w:val="32"/>
          <w:szCs w:val="32"/>
        </w:rPr>
        <w:t>生产企业</w:t>
      </w:r>
      <w:r w:rsidR="002D108B" w:rsidRPr="00A20668">
        <w:rPr>
          <w:rFonts w:ascii="仿宋" w:eastAsia="仿宋" w:hAnsi="仿宋" w:hint="eastAsia"/>
          <w:sz w:val="32"/>
          <w:szCs w:val="32"/>
        </w:rPr>
        <w:t>、使用企业</w:t>
      </w:r>
      <w:r w:rsidR="00491035" w:rsidRPr="00A20668">
        <w:rPr>
          <w:rFonts w:ascii="仿宋" w:eastAsia="仿宋" w:hAnsi="仿宋" w:hint="eastAsia"/>
          <w:sz w:val="32"/>
          <w:szCs w:val="32"/>
        </w:rPr>
        <w:t>，与一线操作人员</w:t>
      </w:r>
      <w:r w:rsidRPr="00A20668">
        <w:rPr>
          <w:rFonts w:ascii="仿宋" w:eastAsia="仿宋" w:hAnsi="仿宋" w:hint="eastAsia"/>
          <w:sz w:val="32"/>
          <w:szCs w:val="32"/>
        </w:rPr>
        <w:t>共同进行了讨论，并听取了有关设计、产品检验人员的意见和建议，经过充分沟通，达成了共识，使得最终完成的</w:t>
      </w:r>
      <w:r w:rsidR="00D73D75">
        <w:rPr>
          <w:rFonts w:ascii="仿宋" w:eastAsia="仿宋" w:hAnsi="仿宋" w:hint="eastAsia"/>
          <w:sz w:val="32"/>
          <w:szCs w:val="32"/>
        </w:rPr>
        <w:t>征求意见</w:t>
      </w:r>
      <w:r w:rsidRPr="00A20668">
        <w:rPr>
          <w:rFonts w:ascii="仿宋" w:eastAsia="仿宋" w:hAnsi="仿宋" w:hint="eastAsia"/>
          <w:sz w:val="32"/>
          <w:szCs w:val="32"/>
        </w:rPr>
        <w:t>稿易于理解、便于掌握。</w:t>
      </w:r>
    </w:p>
    <w:p w:rsidR="007E6868" w:rsidRPr="00C0281E" w:rsidRDefault="007E6868" w:rsidP="00C0281E">
      <w:pPr>
        <w:pStyle w:val="a6"/>
        <w:numPr>
          <w:ilvl w:val="0"/>
          <w:numId w:val="2"/>
        </w:numPr>
        <w:adjustRightInd w:val="0"/>
        <w:snapToGrid w:val="0"/>
        <w:spacing w:line="360" w:lineRule="auto"/>
        <w:ind w:firstLineChars="0"/>
        <w:rPr>
          <w:rFonts w:ascii="黑体" w:eastAsia="黑体" w:hAnsi="黑体"/>
          <w:sz w:val="32"/>
          <w:szCs w:val="32"/>
        </w:rPr>
      </w:pPr>
      <w:r w:rsidRPr="00C0281E">
        <w:rPr>
          <w:rFonts w:ascii="黑体" w:eastAsia="黑体" w:hAnsi="黑体" w:hint="eastAsia"/>
          <w:sz w:val="32"/>
          <w:szCs w:val="32"/>
        </w:rPr>
        <w:t>有关说明</w:t>
      </w:r>
    </w:p>
    <w:p w:rsidR="0095069B"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1.</w:t>
      </w:r>
      <w:r w:rsidR="0095069B" w:rsidRPr="00A20668">
        <w:rPr>
          <w:rFonts w:ascii="仿宋" w:eastAsia="仿宋" w:hAnsi="仿宋"/>
          <w:kern w:val="0"/>
          <w:sz w:val="32"/>
          <w:szCs w:val="32"/>
        </w:rPr>
        <w:t>关于规范的英文名称</w:t>
      </w:r>
    </w:p>
    <w:p w:rsidR="0095069B" w:rsidRPr="00134216" w:rsidRDefault="0095069B" w:rsidP="00F53DE3">
      <w:pPr>
        <w:jc w:val="left"/>
        <w:rPr>
          <w:rFonts w:ascii="仿宋" w:eastAsia="仿宋" w:hAnsi="仿宋"/>
          <w:kern w:val="0"/>
          <w:sz w:val="32"/>
          <w:szCs w:val="32"/>
        </w:rPr>
      </w:pPr>
      <w:r w:rsidRPr="00A20668">
        <w:rPr>
          <w:rFonts w:ascii="仿宋" w:eastAsia="仿宋" w:hAnsi="仿宋" w:hint="eastAsia"/>
          <w:kern w:val="0"/>
          <w:sz w:val="32"/>
          <w:szCs w:val="32"/>
        </w:rPr>
        <w:t>“</w:t>
      </w:r>
      <w:r w:rsidR="00F53DE3" w:rsidRPr="00F53DE3">
        <w:rPr>
          <w:rFonts w:ascii="仿宋" w:eastAsia="仿宋" w:hAnsi="仿宋" w:hint="eastAsia"/>
          <w:sz w:val="32"/>
          <w:szCs w:val="32"/>
        </w:rPr>
        <w:t>干法进样</w:t>
      </w:r>
      <w:r w:rsidR="00F53DE3" w:rsidRPr="00F53DE3">
        <w:rPr>
          <w:rFonts w:ascii="仿宋" w:eastAsia="仿宋" w:hAnsi="仿宋"/>
          <w:sz w:val="32"/>
          <w:szCs w:val="32"/>
        </w:rPr>
        <w:t>激光粒度分析</w:t>
      </w:r>
      <w:r w:rsidR="00F53DE3" w:rsidRPr="00F53DE3">
        <w:rPr>
          <w:rFonts w:ascii="仿宋" w:eastAsia="仿宋" w:hAnsi="仿宋" w:hint="eastAsia"/>
          <w:sz w:val="32"/>
          <w:szCs w:val="32"/>
        </w:rPr>
        <w:t>仪</w:t>
      </w:r>
      <w:r w:rsidRPr="00A20668">
        <w:rPr>
          <w:rFonts w:ascii="仿宋" w:eastAsia="仿宋" w:hAnsi="仿宋" w:hint="eastAsia"/>
          <w:kern w:val="0"/>
          <w:sz w:val="32"/>
          <w:szCs w:val="32"/>
        </w:rPr>
        <w:t>”</w:t>
      </w:r>
      <w:r w:rsidRPr="00A20668">
        <w:rPr>
          <w:rFonts w:ascii="仿宋" w:eastAsia="仿宋" w:hAnsi="仿宋"/>
          <w:kern w:val="0"/>
          <w:sz w:val="32"/>
          <w:szCs w:val="32"/>
        </w:rPr>
        <w:t>没有专门的英文命名，</w:t>
      </w:r>
      <w:r w:rsidR="00E53BFB">
        <w:rPr>
          <w:rFonts w:ascii="仿宋" w:eastAsia="仿宋" w:hAnsi="仿宋" w:hint="eastAsia"/>
          <w:kern w:val="0"/>
          <w:sz w:val="32"/>
          <w:szCs w:val="32"/>
        </w:rPr>
        <w:t>依旧厂方技术文件，</w:t>
      </w:r>
      <w:r w:rsidRPr="00A20668">
        <w:rPr>
          <w:rFonts w:ascii="仿宋" w:eastAsia="仿宋" w:hAnsi="仿宋"/>
          <w:kern w:val="0"/>
          <w:sz w:val="32"/>
          <w:szCs w:val="32"/>
        </w:rPr>
        <w:t>认为将</w:t>
      </w:r>
      <w:r w:rsidRPr="00A20668">
        <w:rPr>
          <w:rFonts w:ascii="仿宋" w:eastAsia="仿宋" w:hAnsi="仿宋" w:hint="eastAsia"/>
          <w:kern w:val="0"/>
          <w:sz w:val="32"/>
          <w:szCs w:val="32"/>
        </w:rPr>
        <w:t>“</w:t>
      </w:r>
      <w:r w:rsidR="00F53DE3" w:rsidRPr="00F53DE3">
        <w:rPr>
          <w:rFonts w:ascii="仿宋" w:eastAsia="仿宋" w:hAnsi="仿宋" w:hint="eastAsia"/>
          <w:sz w:val="32"/>
          <w:szCs w:val="32"/>
        </w:rPr>
        <w:t>干法进样</w:t>
      </w:r>
      <w:r w:rsidR="00F53DE3" w:rsidRPr="00F53DE3">
        <w:rPr>
          <w:rFonts w:ascii="仿宋" w:eastAsia="仿宋" w:hAnsi="仿宋"/>
          <w:sz w:val="32"/>
          <w:szCs w:val="32"/>
        </w:rPr>
        <w:t>激光粒度分析</w:t>
      </w:r>
      <w:r w:rsidR="00F53DE3" w:rsidRPr="00F53DE3">
        <w:rPr>
          <w:rFonts w:ascii="仿宋" w:eastAsia="仿宋" w:hAnsi="仿宋" w:hint="eastAsia"/>
          <w:sz w:val="32"/>
          <w:szCs w:val="32"/>
        </w:rPr>
        <w:t>仪</w:t>
      </w:r>
      <w:r w:rsidRPr="00A20668">
        <w:rPr>
          <w:rFonts w:ascii="仿宋" w:eastAsia="仿宋" w:hAnsi="仿宋" w:hint="eastAsia"/>
          <w:kern w:val="0"/>
          <w:sz w:val="32"/>
          <w:szCs w:val="32"/>
        </w:rPr>
        <w:t>”</w:t>
      </w:r>
      <w:r w:rsidRPr="00A20668">
        <w:rPr>
          <w:rFonts w:ascii="仿宋" w:eastAsia="仿宋" w:hAnsi="仿宋"/>
          <w:kern w:val="0"/>
          <w:sz w:val="32"/>
          <w:szCs w:val="32"/>
        </w:rPr>
        <w:t>的英文名称定为</w:t>
      </w:r>
      <w:r w:rsidRPr="00A20668">
        <w:rPr>
          <w:rFonts w:ascii="仿宋" w:eastAsia="仿宋" w:hAnsi="仿宋" w:hint="eastAsia"/>
          <w:kern w:val="0"/>
          <w:sz w:val="32"/>
          <w:szCs w:val="32"/>
        </w:rPr>
        <w:t>“</w:t>
      </w:r>
      <w:r w:rsidR="00F53DE3">
        <w:rPr>
          <w:sz w:val="28"/>
          <w:szCs w:val="28"/>
        </w:rPr>
        <w:t xml:space="preserve">Calibration Specification for </w:t>
      </w:r>
      <w:r w:rsidR="00F53DE3" w:rsidRPr="00D232F4">
        <w:rPr>
          <w:sz w:val="28"/>
          <w:szCs w:val="28"/>
        </w:rPr>
        <w:t>Dry injection laser particle size analyzer</w:t>
      </w:r>
      <w:r w:rsidRPr="00A20668">
        <w:rPr>
          <w:rFonts w:ascii="仿宋" w:eastAsia="仿宋" w:hAnsi="仿宋" w:hint="eastAsia"/>
          <w:kern w:val="0"/>
          <w:sz w:val="32"/>
          <w:szCs w:val="32"/>
        </w:rPr>
        <w:t>”较为确切</w:t>
      </w:r>
      <w:r w:rsidRPr="00A20668">
        <w:rPr>
          <w:rFonts w:ascii="仿宋" w:eastAsia="仿宋" w:hAnsi="仿宋"/>
          <w:kern w:val="0"/>
          <w:sz w:val="32"/>
          <w:szCs w:val="32"/>
        </w:rPr>
        <w:t>。</w:t>
      </w:r>
    </w:p>
    <w:p w:rsidR="003E4178"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2.</w:t>
      </w:r>
      <w:r w:rsidR="00A26E9B" w:rsidRPr="00A20668">
        <w:rPr>
          <w:rFonts w:ascii="仿宋" w:eastAsia="仿宋" w:hAnsi="仿宋" w:hint="eastAsia"/>
          <w:kern w:val="0"/>
          <w:sz w:val="32"/>
          <w:szCs w:val="32"/>
        </w:rPr>
        <w:t>关于范围</w:t>
      </w:r>
    </w:p>
    <w:p w:rsidR="00105A76" w:rsidRDefault="00D73D75" w:rsidP="00134216">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起草组针对国</w:t>
      </w:r>
      <w:r w:rsidR="00134216">
        <w:rPr>
          <w:rFonts w:ascii="仿宋" w:eastAsia="仿宋" w:hAnsi="仿宋" w:hint="eastAsia"/>
          <w:kern w:val="0"/>
          <w:sz w:val="32"/>
          <w:szCs w:val="32"/>
        </w:rPr>
        <w:t>内外主要生产厂商开展了</w:t>
      </w:r>
      <w:r w:rsidR="00E4374D" w:rsidRPr="00F53DE3">
        <w:rPr>
          <w:rFonts w:ascii="仿宋" w:eastAsia="仿宋" w:hAnsi="仿宋" w:hint="eastAsia"/>
          <w:sz w:val="32"/>
          <w:szCs w:val="32"/>
        </w:rPr>
        <w:t>干法进样</w:t>
      </w:r>
      <w:r w:rsidR="00E4374D" w:rsidRPr="00F53DE3">
        <w:rPr>
          <w:rFonts w:ascii="仿宋" w:eastAsia="仿宋" w:hAnsi="仿宋"/>
          <w:sz w:val="32"/>
          <w:szCs w:val="32"/>
        </w:rPr>
        <w:t>激光粒度分析</w:t>
      </w:r>
      <w:r w:rsidR="00E4374D" w:rsidRPr="00F53DE3">
        <w:rPr>
          <w:rFonts w:ascii="仿宋" w:eastAsia="仿宋" w:hAnsi="仿宋" w:hint="eastAsia"/>
          <w:sz w:val="32"/>
          <w:szCs w:val="32"/>
        </w:rPr>
        <w:t>仪</w:t>
      </w:r>
      <w:r w:rsidR="00134216">
        <w:rPr>
          <w:rFonts w:ascii="仿宋" w:eastAsia="仿宋" w:hAnsi="仿宋" w:hint="eastAsia"/>
          <w:kern w:val="0"/>
          <w:sz w:val="32"/>
          <w:szCs w:val="32"/>
        </w:rPr>
        <w:t>的实验，其</w:t>
      </w:r>
      <w:r>
        <w:rPr>
          <w:rFonts w:ascii="仿宋" w:eastAsia="仿宋" w:hAnsi="仿宋" w:hint="eastAsia"/>
          <w:kern w:val="0"/>
          <w:sz w:val="32"/>
          <w:szCs w:val="32"/>
        </w:rPr>
        <w:t>主要计量特性</w:t>
      </w:r>
      <w:r w:rsidR="005E3782">
        <w:rPr>
          <w:rFonts w:ascii="仿宋" w:eastAsia="仿宋" w:hAnsi="仿宋" w:hint="eastAsia"/>
          <w:kern w:val="0"/>
          <w:sz w:val="32"/>
          <w:szCs w:val="32"/>
        </w:rPr>
        <w:t>如下表1</w:t>
      </w:r>
      <w:r w:rsidR="007612D7">
        <w:rPr>
          <w:rFonts w:ascii="仿宋" w:eastAsia="仿宋" w:hAnsi="仿宋" w:hint="eastAsia"/>
          <w:kern w:val="0"/>
          <w:sz w:val="32"/>
          <w:szCs w:val="32"/>
        </w:rPr>
        <w:t>、表2、表3</w:t>
      </w:r>
      <w:r w:rsidR="005E3782">
        <w:rPr>
          <w:rFonts w:ascii="仿宋" w:eastAsia="仿宋" w:hAnsi="仿宋" w:hint="eastAsia"/>
          <w:kern w:val="0"/>
          <w:sz w:val="32"/>
          <w:szCs w:val="32"/>
        </w:rPr>
        <w:t>所示</w:t>
      </w:r>
      <w:r w:rsidR="00134216" w:rsidRPr="00134216">
        <w:rPr>
          <w:rFonts w:ascii="仿宋" w:eastAsia="仿宋" w:hAnsi="仿宋" w:hint="eastAsia"/>
          <w:kern w:val="0"/>
          <w:sz w:val="32"/>
          <w:szCs w:val="32"/>
        </w:rPr>
        <w:t>。</w:t>
      </w:r>
    </w:p>
    <w:p w:rsidR="007612D7" w:rsidRDefault="007612D7" w:rsidP="007612D7">
      <w:pPr>
        <w:spacing w:line="360" w:lineRule="auto"/>
        <w:jc w:val="center"/>
        <w:rPr>
          <w:rFonts w:eastAsia="黑体"/>
          <w:szCs w:val="21"/>
        </w:rPr>
      </w:pPr>
      <w:r>
        <w:rPr>
          <w:rFonts w:eastAsia="黑体"/>
          <w:szCs w:val="21"/>
        </w:rPr>
        <w:t>表</w:t>
      </w:r>
      <w:r>
        <w:rPr>
          <w:rFonts w:eastAsia="黑体"/>
          <w:szCs w:val="21"/>
        </w:rPr>
        <w:t>1</w:t>
      </w:r>
      <w:r>
        <w:rPr>
          <w:rFonts w:eastAsia="黑体" w:hint="eastAsia"/>
          <w:szCs w:val="21"/>
        </w:rPr>
        <w:t>示值误差的技术指标</w:t>
      </w:r>
    </w:p>
    <w:tbl>
      <w:tblPr>
        <w:tblW w:w="6237"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118"/>
      </w:tblGrid>
      <w:tr w:rsidR="007612D7" w:rsidTr="007612D7">
        <w:trPr>
          <w:trHeight w:val="591"/>
        </w:trPr>
        <w:tc>
          <w:tcPr>
            <w:tcW w:w="3119"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测量范围</w:t>
            </w:r>
          </w:p>
        </w:tc>
        <w:tc>
          <w:tcPr>
            <w:tcW w:w="3118"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技术指标</w:t>
            </w:r>
          </w:p>
        </w:tc>
      </w:tr>
      <w:tr w:rsidR="007612D7" w:rsidRPr="00FD05B9" w:rsidTr="00F853A0">
        <w:trPr>
          <w:trHeight w:val="700"/>
        </w:trPr>
        <w:tc>
          <w:tcPr>
            <w:tcW w:w="3119" w:type="dxa"/>
            <w:vAlign w:val="center"/>
          </w:tcPr>
          <w:p w:rsidR="007612D7" w:rsidRPr="00956A5F" w:rsidRDefault="007612D7" w:rsidP="00F853A0">
            <w:pPr>
              <w:jc w:val="center"/>
              <w:rPr>
                <w:rFonts w:ascii="仿宋" w:eastAsia="仿宋" w:hAnsi="仿宋"/>
                <w:b/>
                <w:bCs/>
                <w:sz w:val="24"/>
              </w:rPr>
            </w:pPr>
            <w:r w:rsidRPr="00FD05B9">
              <w:rPr>
                <w:rFonts w:ascii="仿宋" w:eastAsia="仿宋" w:hAnsi="仿宋" w:hint="eastAsia"/>
                <w:b/>
                <w:bCs/>
                <w:sz w:val="24"/>
              </w:rPr>
              <w:t>1μm＜</w:t>
            </w:r>
            <m:oMath>
              <m:sSub>
                <m:sSubPr>
                  <m:ctrlPr>
                    <w:rPr>
                      <w:rFonts w:ascii="Cambria Math" w:hAnsi="Cambria Math" w:cs="宋体"/>
                      <w:b/>
                      <w:bCs/>
                    </w:rPr>
                  </m:ctrlPr>
                </m:sSubPr>
                <m:e>
                  <m:r>
                    <m:rPr>
                      <m:sty m:val="b"/>
                    </m:rPr>
                    <w:rPr>
                      <w:rFonts w:ascii="Cambria Math" w:hAnsi="Cambria Math" w:cs="宋体"/>
                    </w:rPr>
                    <m:t>D</m:t>
                  </m:r>
                </m:e>
                <m:sub>
                  <m:r>
                    <m:rPr>
                      <m:sty m:val="b"/>
                    </m:rPr>
                    <w:rPr>
                      <w:rFonts w:ascii="Cambria Math" w:hAnsi="Cambria Math" w:cs="宋体"/>
                    </w:rPr>
                    <m:t>50s</m:t>
                  </m:r>
                </m:sub>
              </m:sSub>
            </m:oMath>
            <w:r w:rsidRPr="00FD05B9">
              <w:rPr>
                <w:rFonts w:ascii="仿宋" w:eastAsia="仿宋" w:hAnsi="仿宋" w:hint="eastAsia"/>
                <w:b/>
                <w:bCs/>
                <w:sz w:val="24"/>
              </w:rPr>
              <w:t>≤10μm</w:t>
            </w:r>
          </w:p>
        </w:tc>
        <w:tc>
          <w:tcPr>
            <w:tcW w:w="3118"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b/>
                <w:bCs/>
                <w:sz w:val="24"/>
              </w:rPr>
              <w:t>±15%</w:t>
            </w:r>
          </w:p>
        </w:tc>
      </w:tr>
      <w:tr w:rsidR="007612D7" w:rsidRPr="00FD05B9" w:rsidTr="00F853A0">
        <w:trPr>
          <w:trHeight w:val="700"/>
        </w:trPr>
        <w:tc>
          <w:tcPr>
            <w:tcW w:w="3119" w:type="dxa"/>
            <w:vAlign w:val="center"/>
          </w:tcPr>
          <w:p w:rsidR="007612D7" w:rsidRPr="00956A5F" w:rsidRDefault="007612D7" w:rsidP="00F853A0">
            <w:pPr>
              <w:jc w:val="center"/>
              <w:rPr>
                <w:rFonts w:ascii="仿宋" w:eastAsia="仿宋" w:hAnsi="仿宋"/>
                <w:b/>
                <w:bCs/>
                <w:sz w:val="24"/>
              </w:rPr>
            </w:pPr>
            <w:r w:rsidRPr="00FD05B9">
              <w:rPr>
                <w:rFonts w:ascii="仿宋" w:eastAsia="仿宋" w:hAnsi="仿宋" w:hint="eastAsia"/>
                <w:b/>
                <w:bCs/>
                <w:sz w:val="24"/>
              </w:rPr>
              <w:lastRenderedPageBreak/>
              <w:t>10μm＜</w:t>
            </w:r>
            <m:oMath>
              <m:sSub>
                <m:sSubPr>
                  <m:ctrlPr>
                    <w:rPr>
                      <w:rFonts w:ascii="Cambria Math" w:hAnsi="Cambria Math" w:cs="宋体"/>
                      <w:b/>
                      <w:bCs/>
                    </w:rPr>
                  </m:ctrlPr>
                </m:sSubPr>
                <m:e>
                  <m:r>
                    <m:rPr>
                      <m:sty m:val="b"/>
                    </m:rPr>
                    <w:rPr>
                      <w:rFonts w:ascii="Cambria Math" w:hAnsi="Cambria Math" w:cs="宋体"/>
                    </w:rPr>
                    <m:t>D</m:t>
                  </m:r>
                </m:e>
                <m:sub>
                  <m:r>
                    <m:rPr>
                      <m:sty m:val="b"/>
                    </m:rPr>
                    <w:rPr>
                      <w:rFonts w:ascii="Cambria Math" w:hAnsi="Cambria Math" w:cs="宋体"/>
                    </w:rPr>
                    <m:t>50s</m:t>
                  </m:r>
                </m:sub>
              </m:sSub>
            </m:oMath>
            <w:r w:rsidRPr="00FD05B9">
              <w:rPr>
                <w:rFonts w:ascii="仿宋" w:eastAsia="仿宋" w:hAnsi="仿宋" w:hint="eastAsia"/>
                <w:b/>
                <w:bCs/>
                <w:sz w:val="24"/>
              </w:rPr>
              <w:t>≤20μm</w:t>
            </w:r>
          </w:p>
        </w:tc>
        <w:tc>
          <w:tcPr>
            <w:tcW w:w="3118"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b/>
                <w:bCs/>
                <w:sz w:val="24"/>
              </w:rPr>
              <w:t>±1</w:t>
            </w:r>
            <w:r w:rsidRPr="00956A5F">
              <w:rPr>
                <w:rFonts w:ascii="仿宋" w:eastAsia="仿宋" w:hAnsi="仿宋" w:hint="eastAsia"/>
                <w:b/>
                <w:bCs/>
                <w:sz w:val="24"/>
              </w:rPr>
              <w:t>2</w:t>
            </w:r>
            <w:r w:rsidRPr="00956A5F">
              <w:rPr>
                <w:rFonts w:ascii="仿宋" w:eastAsia="仿宋" w:hAnsi="仿宋"/>
                <w:b/>
                <w:bCs/>
                <w:sz w:val="24"/>
              </w:rPr>
              <w:t>%</w:t>
            </w:r>
          </w:p>
        </w:tc>
      </w:tr>
      <w:tr w:rsidR="007612D7" w:rsidRPr="00FD05B9" w:rsidTr="00F853A0">
        <w:trPr>
          <w:trHeight w:val="700"/>
        </w:trPr>
        <w:tc>
          <w:tcPr>
            <w:tcW w:w="3119" w:type="dxa"/>
            <w:vAlign w:val="center"/>
          </w:tcPr>
          <w:p w:rsidR="007612D7" w:rsidRPr="00FD05B9" w:rsidRDefault="007612D7" w:rsidP="00F853A0">
            <w:pPr>
              <w:jc w:val="center"/>
              <w:rPr>
                <w:rFonts w:ascii="仿宋" w:eastAsia="仿宋" w:hAnsi="仿宋"/>
                <w:b/>
                <w:bCs/>
                <w:sz w:val="24"/>
              </w:rPr>
            </w:pPr>
            <w:r w:rsidRPr="00FD05B9">
              <w:rPr>
                <w:rFonts w:ascii="仿宋" w:eastAsia="仿宋" w:hAnsi="仿宋" w:hint="eastAsia"/>
                <w:b/>
                <w:bCs/>
                <w:sz w:val="24"/>
              </w:rPr>
              <w:t>20μm＜</w:t>
            </w:r>
            <m:oMath>
              <m:sSub>
                <m:sSubPr>
                  <m:ctrlPr>
                    <w:rPr>
                      <w:rFonts w:ascii="Cambria Math" w:hAnsi="Cambria Math" w:cs="宋体"/>
                      <w:b/>
                      <w:bCs/>
                    </w:rPr>
                  </m:ctrlPr>
                </m:sSubPr>
                <m:e>
                  <m:r>
                    <m:rPr>
                      <m:sty m:val="b"/>
                    </m:rPr>
                    <w:rPr>
                      <w:rFonts w:ascii="Cambria Math" w:hAnsi="Cambria Math" w:cs="宋体"/>
                    </w:rPr>
                    <m:t>D</m:t>
                  </m:r>
                </m:e>
                <m:sub>
                  <m:r>
                    <m:rPr>
                      <m:sty m:val="b"/>
                    </m:rPr>
                    <w:rPr>
                      <w:rFonts w:ascii="Cambria Math" w:hAnsi="Cambria Math" w:cs="宋体"/>
                    </w:rPr>
                    <m:t>50s</m:t>
                  </m:r>
                </m:sub>
              </m:sSub>
            </m:oMath>
          </w:p>
        </w:tc>
        <w:tc>
          <w:tcPr>
            <w:tcW w:w="3118" w:type="dxa"/>
            <w:vAlign w:val="center"/>
          </w:tcPr>
          <w:p w:rsidR="007612D7" w:rsidRPr="00956A5F" w:rsidRDefault="007612D7" w:rsidP="001713EE">
            <w:pPr>
              <w:jc w:val="center"/>
              <w:rPr>
                <w:rFonts w:ascii="仿宋" w:eastAsia="仿宋" w:hAnsi="仿宋"/>
                <w:b/>
                <w:bCs/>
                <w:sz w:val="24"/>
              </w:rPr>
            </w:pPr>
            <w:r w:rsidRPr="00956A5F">
              <w:rPr>
                <w:rFonts w:ascii="仿宋" w:eastAsia="仿宋" w:hAnsi="仿宋"/>
                <w:b/>
                <w:bCs/>
                <w:sz w:val="24"/>
              </w:rPr>
              <w:t>±1</w:t>
            </w:r>
            <w:r w:rsidR="001713EE">
              <w:rPr>
                <w:rFonts w:ascii="仿宋" w:eastAsia="仿宋" w:hAnsi="仿宋" w:hint="eastAsia"/>
                <w:b/>
                <w:bCs/>
                <w:sz w:val="24"/>
              </w:rPr>
              <w:t>2</w:t>
            </w:r>
            <w:bookmarkStart w:id="0" w:name="_GoBack"/>
            <w:bookmarkEnd w:id="0"/>
            <w:r w:rsidRPr="00956A5F">
              <w:rPr>
                <w:rFonts w:ascii="仿宋" w:eastAsia="仿宋" w:hAnsi="仿宋"/>
                <w:b/>
                <w:bCs/>
                <w:sz w:val="24"/>
              </w:rPr>
              <w:t>%</w:t>
            </w:r>
          </w:p>
        </w:tc>
      </w:tr>
    </w:tbl>
    <w:p w:rsidR="007612D7" w:rsidRPr="00FD05B9" w:rsidRDefault="007612D7" w:rsidP="007612D7">
      <w:pPr>
        <w:spacing w:line="360" w:lineRule="auto"/>
        <w:jc w:val="center"/>
        <w:rPr>
          <w:rFonts w:ascii="仿宋" w:eastAsia="仿宋" w:hAnsi="仿宋"/>
          <w:sz w:val="24"/>
        </w:rPr>
      </w:pPr>
      <w:r w:rsidRPr="00FD05B9">
        <w:rPr>
          <w:rFonts w:ascii="仿宋" w:eastAsia="仿宋" w:hAnsi="仿宋"/>
          <w:sz w:val="24"/>
        </w:rPr>
        <w:t>表</w:t>
      </w:r>
      <w:r w:rsidRPr="00FD05B9">
        <w:rPr>
          <w:rFonts w:ascii="仿宋" w:eastAsia="仿宋" w:hAnsi="仿宋" w:hint="eastAsia"/>
          <w:sz w:val="24"/>
        </w:rPr>
        <w:t>2重复性的技术指标</w:t>
      </w:r>
    </w:p>
    <w:tbl>
      <w:tblPr>
        <w:tblW w:w="6237"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3118"/>
      </w:tblGrid>
      <w:tr w:rsidR="007612D7" w:rsidRPr="00FD05B9" w:rsidTr="007612D7">
        <w:trPr>
          <w:trHeight w:val="640"/>
        </w:trPr>
        <w:tc>
          <w:tcPr>
            <w:tcW w:w="3119"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计量特性</w:t>
            </w:r>
          </w:p>
        </w:tc>
        <w:tc>
          <w:tcPr>
            <w:tcW w:w="3118"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技术指标</w:t>
            </w:r>
          </w:p>
        </w:tc>
      </w:tr>
      <w:tr w:rsidR="007612D7" w:rsidRPr="00FD05B9" w:rsidTr="00F853A0">
        <w:trPr>
          <w:trHeight w:val="700"/>
        </w:trPr>
        <w:tc>
          <w:tcPr>
            <w:tcW w:w="3119" w:type="dxa"/>
            <w:vAlign w:val="center"/>
          </w:tcPr>
          <w:p w:rsidR="007612D7" w:rsidRPr="00956A5F" w:rsidRDefault="007612D7" w:rsidP="00F853A0">
            <w:pPr>
              <w:jc w:val="center"/>
              <w:rPr>
                <w:rFonts w:ascii="仿宋" w:eastAsia="仿宋" w:hAnsi="仿宋"/>
                <w:b/>
                <w:bCs/>
                <w:sz w:val="24"/>
              </w:rPr>
            </w:pPr>
            <w:r w:rsidRPr="00FD05B9">
              <w:rPr>
                <w:rFonts w:ascii="仿宋" w:eastAsia="仿宋" w:hAnsi="仿宋" w:hint="eastAsia"/>
                <w:b/>
                <w:bCs/>
                <w:sz w:val="24"/>
              </w:rPr>
              <w:t>重复性</w:t>
            </w:r>
          </w:p>
        </w:tc>
        <w:tc>
          <w:tcPr>
            <w:tcW w:w="3118"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≤3</w:t>
            </w:r>
            <w:r w:rsidRPr="00956A5F">
              <w:rPr>
                <w:rFonts w:ascii="仿宋" w:eastAsia="仿宋" w:hAnsi="仿宋"/>
                <w:b/>
                <w:bCs/>
                <w:sz w:val="24"/>
              </w:rPr>
              <w:t>%</w:t>
            </w:r>
          </w:p>
        </w:tc>
      </w:tr>
    </w:tbl>
    <w:p w:rsidR="007612D7" w:rsidRPr="00FD05B9" w:rsidRDefault="007612D7" w:rsidP="007612D7">
      <w:pPr>
        <w:spacing w:line="360" w:lineRule="auto"/>
        <w:jc w:val="center"/>
        <w:rPr>
          <w:rFonts w:ascii="仿宋" w:eastAsia="仿宋" w:hAnsi="仿宋"/>
          <w:sz w:val="24"/>
        </w:rPr>
      </w:pPr>
      <w:r w:rsidRPr="00FD05B9">
        <w:rPr>
          <w:rFonts w:ascii="仿宋" w:eastAsia="仿宋" w:hAnsi="仿宋"/>
          <w:sz w:val="24"/>
        </w:rPr>
        <w:t>表</w:t>
      </w:r>
      <w:r>
        <w:rPr>
          <w:rFonts w:ascii="仿宋" w:eastAsia="仿宋" w:hAnsi="仿宋" w:hint="eastAsia"/>
          <w:sz w:val="24"/>
        </w:rPr>
        <w:t>3分辨力</w:t>
      </w:r>
      <w:r w:rsidRPr="00FD05B9">
        <w:rPr>
          <w:rFonts w:ascii="仿宋" w:eastAsia="仿宋" w:hAnsi="仿宋" w:hint="eastAsia"/>
          <w:sz w:val="24"/>
        </w:rPr>
        <w:t>的技术指标</w:t>
      </w:r>
    </w:p>
    <w:tbl>
      <w:tblPr>
        <w:tblW w:w="6237"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2410"/>
        <w:gridCol w:w="1417"/>
      </w:tblGrid>
      <w:tr w:rsidR="007612D7" w:rsidRPr="00FD05B9" w:rsidTr="007612D7">
        <w:trPr>
          <w:trHeight w:val="653"/>
        </w:trPr>
        <w:tc>
          <w:tcPr>
            <w:tcW w:w="2410"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计量特性</w:t>
            </w:r>
          </w:p>
        </w:tc>
        <w:tc>
          <w:tcPr>
            <w:tcW w:w="3827" w:type="dxa"/>
            <w:gridSpan w:val="2"/>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技术指标</w:t>
            </w:r>
          </w:p>
        </w:tc>
      </w:tr>
      <w:tr w:rsidR="007612D7" w:rsidRPr="00FD05B9" w:rsidTr="00F853A0">
        <w:trPr>
          <w:trHeight w:val="306"/>
        </w:trPr>
        <w:tc>
          <w:tcPr>
            <w:tcW w:w="2410" w:type="dxa"/>
            <w:vMerge w:val="restart"/>
            <w:vAlign w:val="center"/>
          </w:tcPr>
          <w:p w:rsidR="007612D7" w:rsidRPr="00956A5F" w:rsidRDefault="007612D7" w:rsidP="00F853A0">
            <w:pPr>
              <w:jc w:val="center"/>
              <w:rPr>
                <w:rFonts w:ascii="仿宋" w:eastAsia="仿宋" w:hAnsi="仿宋"/>
                <w:b/>
                <w:bCs/>
                <w:sz w:val="24"/>
              </w:rPr>
            </w:pPr>
            <w:r>
              <w:rPr>
                <w:rFonts w:ascii="仿宋" w:eastAsia="仿宋" w:hAnsi="仿宋" w:hint="eastAsia"/>
                <w:b/>
                <w:bCs/>
                <w:sz w:val="24"/>
              </w:rPr>
              <w:t>分辨力</w:t>
            </w:r>
          </w:p>
        </w:tc>
        <w:tc>
          <w:tcPr>
            <w:tcW w:w="2410"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(1～20)</w:t>
            </w:r>
            <w:r w:rsidRPr="00FD05B9">
              <w:rPr>
                <w:rFonts w:ascii="仿宋" w:eastAsia="仿宋" w:hAnsi="仿宋" w:hint="eastAsia"/>
                <w:b/>
                <w:bCs/>
                <w:sz w:val="24"/>
              </w:rPr>
              <w:t xml:space="preserve"> μm</w:t>
            </w:r>
            <w:r>
              <w:rPr>
                <w:rFonts w:ascii="仿宋" w:eastAsia="仿宋" w:hAnsi="仿宋" w:hint="eastAsia"/>
                <w:b/>
                <w:bCs/>
                <w:sz w:val="24"/>
              </w:rPr>
              <w:t>的两个单峰能分开</w:t>
            </w:r>
          </w:p>
        </w:tc>
        <w:tc>
          <w:tcPr>
            <w:tcW w:w="1417"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A级</w:t>
            </w:r>
          </w:p>
        </w:tc>
      </w:tr>
      <w:tr w:rsidR="007612D7" w:rsidRPr="00FD05B9" w:rsidTr="00F853A0">
        <w:trPr>
          <w:trHeight w:val="380"/>
        </w:trPr>
        <w:tc>
          <w:tcPr>
            <w:tcW w:w="2410" w:type="dxa"/>
            <w:vMerge/>
            <w:vAlign w:val="center"/>
          </w:tcPr>
          <w:p w:rsidR="007612D7" w:rsidRDefault="007612D7" w:rsidP="00F853A0">
            <w:pPr>
              <w:jc w:val="center"/>
              <w:rPr>
                <w:rFonts w:ascii="仿宋" w:eastAsia="仿宋" w:hAnsi="仿宋"/>
                <w:b/>
                <w:bCs/>
                <w:sz w:val="24"/>
              </w:rPr>
            </w:pPr>
          </w:p>
        </w:tc>
        <w:tc>
          <w:tcPr>
            <w:tcW w:w="2410"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(1～20)</w:t>
            </w:r>
            <w:r w:rsidRPr="00FD05B9">
              <w:rPr>
                <w:rFonts w:ascii="仿宋" w:eastAsia="仿宋" w:hAnsi="仿宋" w:hint="eastAsia"/>
                <w:b/>
                <w:bCs/>
                <w:sz w:val="24"/>
              </w:rPr>
              <w:t xml:space="preserve"> μm</w:t>
            </w:r>
            <w:r>
              <w:rPr>
                <w:rFonts w:ascii="仿宋" w:eastAsia="仿宋" w:hAnsi="仿宋" w:hint="eastAsia"/>
                <w:b/>
                <w:bCs/>
                <w:sz w:val="24"/>
              </w:rPr>
              <w:t>的两个单峰不能分开</w:t>
            </w:r>
          </w:p>
        </w:tc>
        <w:tc>
          <w:tcPr>
            <w:tcW w:w="1417" w:type="dxa"/>
            <w:vAlign w:val="center"/>
          </w:tcPr>
          <w:p w:rsidR="007612D7" w:rsidRPr="00956A5F" w:rsidRDefault="007612D7" w:rsidP="00F853A0">
            <w:pPr>
              <w:jc w:val="center"/>
              <w:rPr>
                <w:rFonts w:ascii="仿宋" w:eastAsia="仿宋" w:hAnsi="仿宋"/>
                <w:b/>
                <w:bCs/>
                <w:sz w:val="24"/>
              </w:rPr>
            </w:pPr>
            <w:r w:rsidRPr="00956A5F">
              <w:rPr>
                <w:rFonts w:ascii="仿宋" w:eastAsia="仿宋" w:hAnsi="仿宋" w:hint="eastAsia"/>
                <w:b/>
                <w:bCs/>
                <w:sz w:val="24"/>
              </w:rPr>
              <w:t>B级</w:t>
            </w:r>
          </w:p>
        </w:tc>
      </w:tr>
    </w:tbl>
    <w:p w:rsidR="007612D7" w:rsidRDefault="007612D7" w:rsidP="00134216">
      <w:pPr>
        <w:widowControl/>
        <w:adjustRightInd w:val="0"/>
        <w:snapToGrid w:val="0"/>
        <w:spacing w:line="276" w:lineRule="auto"/>
        <w:ind w:firstLineChars="200" w:firstLine="640"/>
        <w:jc w:val="left"/>
        <w:rPr>
          <w:rFonts w:ascii="仿宋" w:eastAsia="仿宋" w:hAnsi="仿宋"/>
          <w:kern w:val="0"/>
          <w:sz w:val="32"/>
          <w:szCs w:val="32"/>
        </w:rPr>
      </w:pPr>
    </w:p>
    <w:p w:rsidR="004B76FE" w:rsidRPr="00A20668" w:rsidRDefault="00C0281E" w:rsidP="00134216">
      <w:pPr>
        <w:widowControl/>
        <w:adjustRightInd w:val="0"/>
        <w:snapToGrid w:val="0"/>
        <w:spacing w:line="276"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3.</w:t>
      </w:r>
      <w:r w:rsidR="004B76FE" w:rsidRPr="00A20668">
        <w:rPr>
          <w:rFonts w:ascii="仿宋" w:eastAsia="仿宋" w:hAnsi="仿宋" w:hint="eastAsia"/>
          <w:kern w:val="0"/>
          <w:sz w:val="32"/>
          <w:szCs w:val="32"/>
        </w:rPr>
        <w:t>关于</w:t>
      </w:r>
      <w:r w:rsidR="00105A76" w:rsidRPr="00A20668">
        <w:rPr>
          <w:rFonts w:ascii="仿宋" w:eastAsia="仿宋" w:hAnsi="仿宋" w:hint="eastAsia"/>
          <w:kern w:val="0"/>
          <w:sz w:val="32"/>
          <w:szCs w:val="32"/>
        </w:rPr>
        <w:t>计量特性</w:t>
      </w:r>
    </w:p>
    <w:p w:rsidR="00105A76" w:rsidRPr="00134216" w:rsidRDefault="00134216" w:rsidP="00FC2A13">
      <w:pPr>
        <w:spacing w:beforeLines="50" w:before="156" w:line="276" w:lineRule="auto"/>
        <w:ind w:firstLineChars="163" w:firstLine="522"/>
        <w:jc w:val="left"/>
        <w:rPr>
          <w:rFonts w:ascii="仿宋" w:eastAsia="仿宋" w:hAnsi="仿宋"/>
          <w:kern w:val="0"/>
          <w:sz w:val="32"/>
          <w:szCs w:val="32"/>
        </w:rPr>
      </w:pPr>
      <w:r w:rsidRPr="00134216">
        <w:rPr>
          <w:rFonts w:ascii="仿宋" w:eastAsia="仿宋" w:hAnsi="仿宋" w:hint="eastAsia"/>
          <w:kern w:val="0"/>
          <w:sz w:val="32"/>
          <w:szCs w:val="32"/>
        </w:rPr>
        <w:t>在计量特性方面，</w:t>
      </w:r>
      <w:r w:rsidR="00B96DDD" w:rsidRPr="00F53DE3">
        <w:rPr>
          <w:rFonts w:ascii="仿宋" w:eastAsia="仿宋" w:hAnsi="仿宋" w:hint="eastAsia"/>
          <w:sz w:val="32"/>
          <w:szCs w:val="32"/>
        </w:rPr>
        <w:t>干法进样</w:t>
      </w:r>
      <w:r w:rsidR="00B96DDD" w:rsidRPr="00F53DE3">
        <w:rPr>
          <w:rFonts w:ascii="仿宋" w:eastAsia="仿宋" w:hAnsi="仿宋"/>
          <w:sz w:val="32"/>
          <w:szCs w:val="32"/>
        </w:rPr>
        <w:t>激光粒度分析</w:t>
      </w:r>
      <w:r w:rsidR="00B96DDD" w:rsidRPr="00F53DE3">
        <w:rPr>
          <w:rFonts w:ascii="仿宋" w:eastAsia="仿宋" w:hAnsi="仿宋" w:hint="eastAsia"/>
          <w:sz w:val="32"/>
          <w:szCs w:val="32"/>
        </w:rPr>
        <w:t>仪</w:t>
      </w:r>
      <w:r w:rsidR="005E3782">
        <w:rPr>
          <w:rFonts w:ascii="仿宋" w:eastAsia="仿宋" w:hAnsi="仿宋" w:hint="eastAsia"/>
          <w:kern w:val="0"/>
          <w:sz w:val="32"/>
          <w:szCs w:val="32"/>
        </w:rPr>
        <w:t>的</w:t>
      </w:r>
      <w:r w:rsidRPr="00134216">
        <w:rPr>
          <w:rFonts w:ascii="仿宋" w:eastAsia="仿宋" w:hAnsi="仿宋" w:hint="eastAsia"/>
          <w:kern w:val="0"/>
          <w:sz w:val="32"/>
          <w:szCs w:val="32"/>
        </w:rPr>
        <w:t>原理，结合</w:t>
      </w:r>
      <w:r w:rsidR="00B96DDD" w:rsidRPr="00F53DE3">
        <w:rPr>
          <w:rFonts w:ascii="仿宋" w:eastAsia="仿宋" w:hAnsi="仿宋" w:hint="eastAsia"/>
          <w:sz w:val="32"/>
          <w:szCs w:val="32"/>
        </w:rPr>
        <w:t>干法进样</w:t>
      </w:r>
      <w:r w:rsidR="00B96DDD" w:rsidRPr="00F53DE3">
        <w:rPr>
          <w:rFonts w:ascii="仿宋" w:eastAsia="仿宋" w:hAnsi="仿宋"/>
          <w:sz w:val="32"/>
          <w:szCs w:val="32"/>
        </w:rPr>
        <w:t>激光粒度分析</w:t>
      </w:r>
      <w:r w:rsidR="00B96DDD" w:rsidRPr="00F53DE3">
        <w:rPr>
          <w:rFonts w:ascii="仿宋" w:eastAsia="仿宋" w:hAnsi="仿宋" w:hint="eastAsia"/>
          <w:sz w:val="32"/>
          <w:szCs w:val="32"/>
        </w:rPr>
        <w:t>仪</w:t>
      </w:r>
      <w:r w:rsidRPr="00134216">
        <w:rPr>
          <w:rFonts w:ascii="仿宋" w:eastAsia="仿宋" w:hAnsi="仿宋" w:hint="eastAsia"/>
          <w:kern w:val="0"/>
          <w:sz w:val="32"/>
          <w:szCs w:val="32"/>
        </w:rPr>
        <w:t>的测量不确定度及具体应用的要求</w:t>
      </w:r>
      <w:r w:rsidR="00B96DDD">
        <w:rPr>
          <w:rFonts w:ascii="仿宋" w:eastAsia="仿宋" w:hAnsi="仿宋" w:hint="eastAsia"/>
          <w:kern w:val="0"/>
          <w:sz w:val="32"/>
          <w:szCs w:val="32"/>
        </w:rPr>
        <w:t xml:space="preserve"> ，</w:t>
      </w:r>
      <w:r w:rsidR="00E5791B" w:rsidRPr="00134216">
        <w:rPr>
          <w:rFonts w:ascii="仿宋" w:eastAsia="仿宋" w:hAnsi="仿宋" w:hint="eastAsia"/>
          <w:kern w:val="0"/>
          <w:sz w:val="32"/>
          <w:szCs w:val="32"/>
        </w:rPr>
        <w:t>通过大量实验，确定了标准器选用和校准方法，使得整个校</w:t>
      </w:r>
      <w:r w:rsidR="00E5791B" w:rsidRPr="00A20668">
        <w:rPr>
          <w:rFonts w:ascii="仿宋" w:eastAsia="仿宋" w:hAnsi="仿宋" w:hint="eastAsia"/>
          <w:kern w:val="0"/>
          <w:sz w:val="32"/>
          <w:szCs w:val="32"/>
        </w:rPr>
        <w:t>准规程科学、严谨，能够更全面的反映</w:t>
      </w:r>
      <w:r w:rsidR="00B96DDD" w:rsidRPr="00F53DE3">
        <w:rPr>
          <w:rFonts w:ascii="仿宋" w:eastAsia="仿宋" w:hAnsi="仿宋" w:hint="eastAsia"/>
          <w:sz w:val="32"/>
          <w:szCs w:val="32"/>
        </w:rPr>
        <w:t>干法进样</w:t>
      </w:r>
      <w:r w:rsidR="00B96DDD" w:rsidRPr="00F53DE3">
        <w:rPr>
          <w:rFonts w:ascii="仿宋" w:eastAsia="仿宋" w:hAnsi="仿宋"/>
          <w:sz w:val="32"/>
          <w:szCs w:val="32"/>
        </w:rPr>
        <w:t>激光粒度分析</w:t>
      </w:r>
      <w:r w:rsidR="00B96DDD" w:rsidRPr="00F53DE3">
        <w:rPr>
          <w:rFonts w:ascii="仿宋" w:eastAsia="仿宋" w:hAnsi="仿宋" w:hint="eastAsia"/>
          <w:sz w:val="32"/>
          <w:szCs w:val="32"/>
        </w:rPr>
        <w:t>仪</w:t>
      </w:r>
      <w:r w:rsidR="00E5791B" w:rsidRPr="00A20668">
        <w:rPr>
          <w:rFonts w:ascii="仿宋" w:eastAsia="仿宋" w:hAnsi="仿宋" w:hint="eastAsia"/>
          <w:kern w:val="0"/>
          <w:sz w:val="32"/>
          <w:szCs w:val="32"/>
        </w:rPr>
        <w:t>的实际状况。</w:t>
      </w:r>
    </w:p>
    <w:p w:rsidR="00105A76" w:rsidRPr="00A20668" w:rsidRDefault="00C0281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4.</w:t>
      </w:r>
      <w:r w:rsidR="00105A76" w:rsidRPr="00A20668">
        <w:rPr>
          <w:rFonts w:ascii="仿宋" w:eastAsia="仿宋" w:hAnsi="仿宋" w:hint="eastAsia"/>
          <w:kern w:val="0"/>
          <w:sz w:val="32"/>
          <w:szCs w:val="32"/>
        </w:rPr>
        <w:t>关于</w:t>
      </w:r>
      <w:r w:rsidR="00134216">
        <w:rPr>
          <w:rFonts w:ascii="仿宋" w:eastAsia="仿宋" w:hAnsi="仿宋" w:hint="eastAsia"/>
          <w:kern w:val="0"/>
          <w:sz w:val="32"/>
          <w:szCs w:val="32"/>
        </w:rPr>
        <w:t>校准条件</w:t>
      </w:r>
    </w:p>
    <w:p w:rsidR="004B76FE" w:rsidRDefault="00134216" w:rsidP="00C0281E">
      <w:pPr>
        <w:widowControl/>
        <w:adjustRightInd w:val="0"/>
        <w:snapToGrid w:val="0"/>
        <w:spacing w:line="360" w:lineRule="auto"/>
        <w:ind w:firstLineChars="181" w:firstLine="579"/>
        <w:jc w:val="left"/>
        <w:rPr>
          <w:rFonts w:ascii="仿宋" w:eastAsia="仿宋" w:hAnsi="仿宋"/>
          <w:kern w:val="0"/>
          <w:sz w:val="32"/>
          <w:szCs w:val="32"/>
        </w:rPr>
      </w:pPr>
      <w:r>
        <w:rPr>
          <w:rFonts w:ascii="仿宋" w:eastAsia="仿宋" w:hAnsi="仿宋" w:hint="eastAsia"/>
          <w:kern w:val="0"/>
          <w:sz w:val="32"/>
          <w:szCs w:val="32"/>
        </w:rPr>
        <w:t>校准条件包含校准用标准器、配套设备和校准环境条件。为了使测量结果具有尽可能小的不确定度，需要建立一种优越的环境条件，降低环境因素对标准器带来的附加误差，需要具备一定准确度要求的标准器及配套设备</w:t>
      </w:r>
      <w:r w:rsidR="004B76FE" w:rsidRPr="00A20668">
        <w:rPr>
          <w:rFonts w:ascii="仿宋" w:eastAsia="仿宋" w:hAnsi="仿宋" w:hint="eastAsia"/>
          <w:kern w:val="0"/>
          <w:sz w:val="32"/>
          <w:szCs w:val="32"/>
        </w:rPr>
        <w:t>。</w:t>
      </w:r>
      <w:r>
        <w:rPr>
          <w:rFonts w:ascii="仿宋" w:eastAsia="仿宋" w:hAnsi="仿宋" w:hint="eastAsia"/>
          <w:kern w:val="0"/>
          <w:sz w:val="32"/>
          <w:szCs w:val="32"/>
        </w:rPr>
        <w:t>本规范是按照上述条件确定校准条件的。</w:t>
      </w:r>
    </w:p>
    <w:p w:rsidR="00F84FFE" w:rsidRPr="00A20668" w:rsidRDefault="00F84FFE" w:rsidP="00F84FF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lastRenderedPageBreak/>
        <w:t>5.</w:t>
      </w:r>
      <w:r w:rsidRPr="00A20668">
        <w:rPr>
          <w:rFonts w:ascii="仿宋" w:eastAsia="仿宋" w:hAnsi="仿宋"/>
          <w:kern w:val="0"/>
          <w:sz w:val="32"/>
          <w:szCs w:val="32"/>
        </w:rPr>
        <w:t>关于校准</w:t>
      </w:r>
      <w:r>
        <w:rPr>
          <w:rFonts w:ascii="仿宋" w:eastAsia="仿宋" w:hAnsi="仿宋" w:hint="eastAsia"/>
          <w:kern w:val="0"/>
          <w:sz w:val="32"/>
          <w:szCs w:val="32"/>
        </w:rPr>
        <w:t>项目和校准方法</w:t>
      </w:r>
    </w:p>
    <w:p w:rsidR="005E3782" w:rsidRPr="005E3782" w:rsidRDefault="003C4DC7" w:rsidP="005E3782">
      <w:pPr>
        <w:spacing w:line="360" w:lineRule="auto"/>
        <w:ind w:firstLine="420"/>
        <w:rPr>
          <w:rFonts w:ascii="仿宋" w:eastAsia="仿宋" w:hAnsi="仿宋"/>
          <w:sz w:val="32"/>
          <w:szCs w:val="32"/>
        </w:rPr>
      </w:pPr>
      <w:r>
        <w:rPr>
          <w:rFonts w:ascii="仿宋" w:eastAsia="仿宋" w:hAnsi="仿宋" w:hint="eastAsia"/>
          <w:sz w:val="32"/>
          <w:szCs w:val="32"/>
        </w:rPr>
        <w:t>示值误差</w:t>
      </w:r>
      <w:r w:rsidR="005E3782" w:rsidRPr="005E3782">
        <w:rPr>
          <w:rFonts w:ascii="仿宋" w:eastAsia="仿宋" w:hAnsi="仿宋" w:hint="eastAsia"/>
          <w:bCs/>
          <w:kern w:val="0"/>
          <w:sz w:val="32"/>
          <w:szCs w:val="32"/>
        </w:rPr>
        <w:t>是为了验证仪器</w:t>
      </w:r>
      <w:r w:rsidR="005E3782" w:rsidRPr="005E3782">
        <w:rPr>
          <w:rFonts w:ascii="仿宋" w:eastAsia="仿宋" w:hAnsi="仿宋"/>
          <w:sz w:val="32"/>
          <w:szCs w:val="32"/>
        </w:rPr>
        <w:t>稳定状态下</w:t>
      </w:r>
      <w:r w:rsidR="005E3782" w:rsidRPr="005E3782">
        <w:rPr>
          <w:rFonts w:ascii="仿宋" w:eastAsia="仿宋" w:hAnsi="仿宋" w:hint="eastAsia"/>
          <w:sz w:val="32"/>
          <w:szCs w:val="32"/>
        </w:rPr>
        <w:t>的</w:t>
      </w:r>
      <w:r w:rsidR="005E3782" w:rsidRPr="005E3782">
        <w:rPr>
          <w:rFonts w:ascii="仿宋" w:eastAsia="仿宋" w:hAnsi="仿宋" w:hint="eastAsia"/>
          <w:bCs/>
          <w:kern w:val="0"/>
          <w:sz w:val="32"/>
          <w:szCs w:val="32"/>
        </w:rPr>
        <w:t>准确程度</w:t>
      </w:r>
      <w:r w:rsidR="005E3782" w:rsidRPr="005E3782">
        <w:rPr>
          <w:rFonts w:ascii="仿宋" w:eastAsia="仿宋" w:hAnsi="仿宋"/>
          <w:sz w:val="32"/>
          <w:szCs w:val="32"/>
        </w:rPr>
        <w:t>。</w:t>
      </w:r>
      <w:r w:rsidR="005E3782" w:rsidRPr="005E3782">
        <w:rPr>
          <w:rFonts w:ascii="仿宋" w:eastAsia="仿宋" w:hAnsi="仿宋" w:hint="eastAsia"/>
          <w:bCs/>
          <w:kern w:val="0"/>
          <w:sz w:val="32"/>
          <w:szCs w:val="32"/>
        </w:rPr>
        <w:t>校准方法经过反复试验验证，方法可行。</w:t>
      </w:r>
    </w:p>
    <w:p w:rsidR="003E4178" w:rsidRPr="00A20668" w:rsidRDefault="00F84FFE" w:rsidP="00C0281E">
      <w:pPr>
        <w:widowControl/>
        <w:adjustRightInd w:val="0"/>
        <w:snapToGrid w:val="0"/>
        <w:spacing w:line="360" w:lineRule="auto"/>
        <w:ind w:firstLineChars="200" w:firstLine="640"/>
        <w:jc w:val="left"/>
        <w:rPr>
          <w:rFonts w:ascii="仿宋" w:eastAsia="仿宋" w:hAnsi="仿宋"/>
          <w:kern w:val="0"/>
          <w:sz w:val="32"/>
          <w:szCs w:val="32"/>
        </w:rPr>
      </w:pPr>
      <w:r>
        <w:rPr>
          <w:rFonts w:ascii="仿宋" w:eastAsia="仿宋" w:hAnsi="仿宋" w:hint="eastAsia"/>
          <w:kern w:val="0"/>
          <w:sz w:val="32"/>
          <w:szCs w:val="32"/>
        </w:rPr>
        <w:t>6</w:t>
      </w:r>
      <w:r w:rsidR="00C0281E">
        <w:rPr>
          <w:rFonts w:ascii="仿宋" w:eastAsia="仿宋" w:hAnsi="仿宋" w:hint="eastAsia"/>
          <w:kern w:val="0"/>
          <w:sz w:val="32"/>
          <w:szCs w:val="32"/>
        </w:rPr>
        <w:t>.</w:t>
      </w:r>
      <w:r w:rsidR="00FA2B29" w:rsidRPr="00A20668">
        <w:rPr>
          <w:rFonts w:ascii="仿宋" w:eastAsia="仿宋" w:hAnsi="仿宋"/>
          <w:kern w:val="0"/>
          <w:sz w:val="32"/>
          <w:szCs w:val="32"/>
        </w:rPr>
        <w:t>关于校准结果表达和复校时间间隔</w:t>
      </w:r>
    </w:p>
    <w:p w:rsidR="000E01E2" w:rsidRPr="00A20668" w:rsidRDefault="00FA2B29" w:rsidP="00C0281E">
      <w:pPr>
        <w:spacing w:line="360" w:lineRule="auto"/>
        <w:ind w:firstLineChars="200" w:firstLine="640"/>
        <w:rPr>
          <w:rFonts w:ascii="仿宋" w:eastAsia="仿宋" w:hAnsi="仿宋"/>
          <w:kern w:val="0"/>
          <w:sz w:val="32"/>
          <w:szCs w:val="32"/>
        </w:rPr>
      </w:pPr>
      <w:r w:rsidRPr="00A20668">
        <w:rPr>
          <w:rFonts w:ascii="仿宋" w:eastAsia="仿宋" w:hAnsi="仿宋"/>
          <w:kern w:val="0"/>
          <w:sz w:val="32"/>
          <w:szCs w:val="32"/>
        </w:rPr>
        <w:t>根据JJF1071-2010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规则的规定，在</w:t>
      </w:r>
      <w:r w:rsidRPr="00A20668">
        <w:rPr>
          <w:rFonts w:ascii="仿宋" w:eastAsia="仿宋" w:hAnsi="仿宋" w:hint="eastAsia"/>
          <w:kern w:val="0"/>
          <w:sz w:val="32"/>
          <w:szCs w:val="32"/>
        </w:rPr>
        <w:t>校准</w:t>
      </w:r>
      <w:r w:rsidRPr="00A20668">
        <w:rPr>
          <w:rFonts w:ascii="仿宋" w:eastAsia="仿宋" w:hAnsi="仿宋"/>
          <w:kern w:val="0"/>
          <w:sz w:val="32"/>
          <w:szCs w:val="32"/>
        </w:rPr>
        <w:t>结果中提出了</w:t>
      </w:r>
      <w:r w:rsidRPr="00A20668">
        <w:rPr>
          <w:rFonts w:ascii="仿宋" w:eastAsia="仿宋" w:hAnsi="仿宋" w:hint="eastAsia"/>
          <w:kern w:val="0"/>
          <w:sz w:val="32"/>
          <w:szCs w:val="32"/>
        </w:rPr>
        <w:t>校准证书</w:t>
      </w:r>
      <w:r w:rsidRPr="00A20668">
        <w:rPr>
          <w:rFonts w:ascii="仿宋" w:eastAsia="仿宋" w:hAnsi="仿宋"/>
          <w:kern w:val="0"/>
          <w:sz w:val="32"/>
          <w:szCs w:val="32"/>
        </w:rPr>
        <w:t>应至少包括的信息的要求</w:t>
      </w:r>
      <w:r w:rsidRPr="00A20668">
        <w:rPr>
          <w:rFonts w:ascii="仿宋" w:eastAsia="仿宋" w:hAnsi="仿宋" w:hint="eastAsia"/>
          <w:kern w:val="0"/>
          <w:sz w:val="32"/>
          <w:szCs w:val="32"/>
        </w:rPr>
        <w:t>，并在附录中给出校准证书内页格式。</w:t>
      </w:r>
      <w:r w:rsidRPr="00A20668">
        <w:rPr>
          <w:rFonts w:ascii="仿宋" w:eastAsia="仿宋" w:hAnsi="仿宋"/>
          <w:kern w:val="0"/>
          <w:sz w:val="32"/>
          <w:szCs w:val="32"/>
        </w:rPr>
        <w:t>复校时间间隔</w:t>
      </w:r>
      <w:r w:rsidRPr="00A20668">
        <w:rPr>
          <w:rFonts w:ascii="仿宋" w:eastAsia="仿宋" w:hAnsi="仿宋" w:hint="eastAsia"/>
          <w:kern w:val="0"/>
          <w:sz w:val="32"/>
          <w:szCs w:val="32"/>
        </w:rPr>
        <w:t>引用</w:t>
      </w:r>
      <w:r w:rsidRPr="00A20668">
        <w:rPr>
          <w:rFonts w:ascii="仿宋" w:eastAsia="仿宋" w:hAnsi="仿宋"/>
          <w:kern w:val="0"/>
          <w:sz w:val="32"/>
          <w:szCs w:val="32"/>
        </w:rPr>
        <w:t>了JJF1071-2010</w:t>
      </w:r>
      <w:r w:rsidRPr="00A20668">
        <w:rPr>
          <w:rFonts w:ascii="仿宋" w:eastAsia="仿宋" w:hAnsi="仿宋" w:hint="eastAsia"/>
          <w:kern w:val="0"/>
          <w:sz w:val="32"/>
          <w:szCs w:val="32"/>
        </w:rPr>
        <w:t>编写</w:t>
      </w:r>
      <w:r w:rsidRPr="00A20668">
        <w:rPr>
          <w:rFonts w:ascii="仿宋" w:eastAsia="仿宋" w:hAnsi="仿宋"/>
          <w:kern w:val="0"/>
          <w:sz w:val="32"/>
          <w:szCs w:val="32"/>
        </w:rPr>
        <w:t>规则规定的应注明的内容。</w:t>
      </w:r>
    </w:p>
    <w:sectPr w:rsidR="000E01E2" w:rsidRPr="00A20668" w:rsidSect="000F7D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7BFA" w:rsidRDefault="00847BFA" w:rsidP="00AB1876">
      <w:r>
        <w:separator/>
      </w:r>
    </w:p>
  </w:endnote>
  <w:endnote w:type="continuationSeparator" w:id="0">
    <w:p w:rsidR="00847BFA" w:rsidRDefault="00847BFA" w:rsidP="00A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7BFA" w:rsidRDefault="00847BFA" w:rsidP="00AB1876">
      <w:r>
        <w:separator/>
      </w:r>
    </w:p>
  </w:footnote>
  <w:footnote w:type="continuationSeparator" w:id="0">
    <w:p w:rsidR="00847BFA" w:rsidRDefault="00847BFA" w:rsidP="00AB18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4732A7"/>
    <w:multiLevelType w:val="hybridMultilevel"/>
    <w:tmpl w:val="9510FC74"/>
    <w:lvl w:ilvl="0" w:tplc="1424EBAA">
      <w:start w:val="5"/>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F871157"/>
    <w:multiLevelType w:val="hybridMultilevel"/>
    <w:tmpl w:val="D9D093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42DF"/>
    <w:rsid w:val="000044ED"/>
    <w:rsid w:val="0003261C"/>
    <w:rsid w:val="00054C2D"/>
    <w:rsid w:val="000555CE"/>
    <w:rsid w:val="00057AC0"/>
    <w:rsid w:val="000947E4"/>
    <w:rsid w:val="000A3E0A"/>
    <w:rsid w:val="000D5A8F"/>
    <w:rsid w:val="000E01E2"/>
    <w:rsid w:val="000F7DA8"/>
    <w:rsid w:val="00105A76"/>
    <w:rsid w:val="00124D43"/>
    <w:rsid w:val="00134216"/>
    <w:rsid w:val="00165D43"/>
    <w:rsid w:val="001713EE"/>
    <w:rsid w:val="0019306F"/>
    <w:rsid w:val="001966C4"/>
    <w:rsid w:val="001A137E"/>
    <w:rsid w:val="001A6895"/>
    <w:rsid w:val="00210907"/>
    <w:rsid w:val="002141A8"/>
    <w:rsid w:val="00215660"/>
    <w:rsid w:val="002169E1"/>
    <w:rsid w:val="00225E7B"/>
    <w:rsid w:val="00244393"/>
    <w:rsid w:val="00250531"/>
    <w:rsid w:val="00262681"/>
    <w:rsid w:val="00266323"/>
    <w:rsid w:val="002665CB"/>
    <w:rsid w:val="00271B51"/>
    <w:rsid w:val="002C2771"/>
    <w:rsid w:val="002D108B"/>
    <w:rsid w:val="002F7041"/>
    <w:rsid w:val="00320B46"/>
    <w:rsid w:val="003256BB"/>
    <w:rsid w:val="00330B0E"/>
    <w:rsid w:val="00353212"/>
    <w:rsid w:val="00360958"/>
    <w:rsid w:val="003801D2"/>
    <w:rsid w:val="003A4013"/>
    <w:rsid w:val="003A64B3"/>
    <w:rsid w:val="003A7A7B"/>
    <w:rsid w:val="003B2F90"/>
    <w:rsid w:val="003B5F16"/>
    <w:rsid w:val="003C40D1"/>
    <w:rsid w:val="003C4DC7"/>
    <w:rsid w:val="003C5F70"/>
    <w:rsid w:val="003D3578"/>
    <w:rsid w:val="003D6AD1"/>
    <w:rsid w:val="003E4178"/>
    <w:rsid w:val="00420E50"/>
    <w:rsid w:val="004263D8"/>
    <w:rsid w:val="00437750"/>
    <w:rsid w:val="00491035"/>
    <w:rsid w:val="004A2566"/>
    <w:rsid w:val="004B68F0"/>
    <w:rsid w:val="004B76FE"/>
    <w:rsid w:val="004C3C02"/>
    <w:rsid w:val="004D1746"/>
    <w:rsid w:val="004E17CB"/>
    <w:rsid w:val="004E6BDC"/>
    <w:rsid w:val="004F6A2F"/>
    <w:rsid w:val="005134D2"/>
    <w:rsid w:val="005202C2"/>
    <w:rsid w:val="00526FE6"/>
    <w:rsid w:val="005A15EB"/>
    <w:rsid w:val="005B2718"/>
    <w:rsid w:val="005B2E9B"/>
    <w:rsid w:val="005E3782"/>
    <w:rsid w:val="00617F41"/>
    <w:rsid w:val="00664EC9"/>
    <w:rsid w:val="00671A04"/>
    <w:rsid w:val="00685124"/>
    <w:rsid w:val="00686E32"/>
    <w:rsid w:val="0069693C"/>
    <w:rsid w:val="006A2714"/>
    <w:rsid w:val="006B2FF7"/>
    <w:rsid w:val="006B4FC4"/>
    <w:rsid w:val="006C0AED"/>
    <w:rsid w:val="006D03E6"/>
    <w:rsid w:val="006D2D95"/>
    <w:rsid w:val="006E2902"/>
    <w:rsid w:val="006F5F60"/>
    <w:rsid w:val="00704E9B"/>
    <w:rsid w:val="0073144D"/>
    <w:rsid w:val="007612D7"/>
    <w:rsid w:val="00790150"/>
    <w:rsid w:val="007941D1"/>
    <w:rsid w:val="007A35B7"/>
    <w:rsid w:val="007B7E06"/>
    <w:rsid w:val="007D2654"/>
    <w:rsid w:val="007E6868"/>
    <w:rsid w:val="007F486E"/>
    <w:rsid w:val="008228D8"/>
    <w:rsid w:val="008229D9"/>
    <w:rsid w:val="008457FA"/>
    <w:rsid w:val="00847BFA"/>
    <w:rsid w:val="008723F4"/>
    <w:rsid w:val="0087564B"/>
    <w:rsid w:val="00880F94"/>
    <w:rsid w:val="00894EF5"/>
    <w:rsid w:val="008A7CB2"/>
    <w:rsid w:val="008B013D"/>
    <w:rsid w:val="008C53B6"/>
    <w:rsid w:val="008E51CE"/>
    <w:rsid w:val="009068D8"/>
    <w:rsid w:val="0095069B"/>
    <w:rsid w:val="00976E23"/>
    <w:rsid w:val="009A5393"/>
    <w:rsid w:val="00A0745D"/>
    <w:rsid w:val="00A20668"/>
    <w:rsid w:val="00A26E9B"/>
    <w:rsid w:val="00AB1876"/>
    <w:rsid w:val="00AB2996"/>
    <w:rsid w:val="00AC5B69"/>
    <w:rsid w:val="00AD0A66"/>
    <w:rsid w:val="00AD6C70"/>
    <w:rsid w:val="00AE4997"/>
    <w:rsid w:val="00B01906"/>
    <w:rsid w:val="00B0280E"/>
    <w:rsid w:val="00B371E3"/>
    <w:rsid w:val="00B53749"/>
    <w:rsid w:val="00B54A1C"/>
    <w:rsid w:val="00B568DC"/>
    <w:rsid w:val="00B61794"/>
    <w:rsid w:val="00B72B03"/>
    <w:rsid w:val="00B742DF"/>
    <w:rsid w:val="00B855E4"/>
    <w:rsid w:val="00B927CD"/>
    <w:rsid w:val="00B96DDD"/>
    <w:rsid w:val="00BA54DA"/>
    <w:rsid w:val="00BB441A"/>
    <w:rsid w:val="00BC2024"/>
    <w:rsid w:val="00BC2BC6"/>
    <w:rsid w:val="00BD6A9A"/>
    <w:rsid w:val="00C0281E"/>
    <w:rsid w:val="00C04CE3"/>
    <w:rsid w:val="00C10FAA"/>
    <w:rsid w:val="00C147E8"/>
    <w:rsid w:val="00C14C39"/>
    <w:rsid w:val="00C3287E"/>
    <w:rsid w:val="00CD5881"/>
    <w:rsid w:val="00CF0383"/>
    <w:rsid w:val="00CF3C65"/>
    <w:rsid w:val="00CF4943"/>
    <w:rsid w:val="00D05484"/>
    <w:rsid w:val="00D219D1"/>
    <w:rsid w:val="00D21FE5"/>
    <w:rsid w:val="00D3749A"/>
    <w:rsid w:val="00D40E24"/>
    <w:rsid w:val="00D73D75"/>
    <w:rsid w:val="00D841B9"/>
    <w:rsid w:val="00D911BE"/>
    <w:rsid w:val="00D9253A"/>
    <w:rsid w:val="00DA4FD0"/>
    <w:rsid w:val="00DB39F9"/>
    <w:rsid w:val="00DD7DA2"/>
    <w:rsid w:val="00DE6EDA"/>
    <w:rsid w:val="00E201BC"/>
    <w:rsid w:val="00E4374D"/>
    <w:rsid w:val="00E524FC"/>
    <w:rsid w:val="00E53BFB"/>
    <w:rsid w:val="00E5791B"/>
    <w:rsid w:val="00E62488"/>
    <w:rsid w:val="00EA75F5"/>
    <w:rsid w:val="00EC6E00"/>
    <w:rsid w:val="00F11EF5"/>
    <w:rsid w:val="00F3386E"/>
    <w:rsid w:val="00F35A2A"/>
    <w:rsid w:val="00F51558"/>
    <w:rsid w:val="00F53DE3"/>
    <w:rsid w:val="00F65E55"/>
    <w:rsid w:val="00F84FC7"/>
    <w:rsid w:val="00F84FFE"/>
    <w:rsid w:val="00F92A26"/>
    <w:rsid w:val="00FA2695"/>
    <w:rsid w:val="00FA2B29"/>
    <w:rsid w:val="00FB0CB5"/>
    <w:rsid w:val="00FB2476"/>
    <w:rsid w:val="00FC2A13"/>
    <w:rsid w:val="00FC379B"/>
    <w:rsid w:val="00FE488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 w:type="paragraph" w:styleId="a7">
    <w:name w:val="Normal (Web)"/>
    <w:basedOn w:val="a"/>
    <w:uiPriority w:val="99"/>
    <w:unhideWhenUsed/>
    <w:rsid w:val="00F53DE3"/>
    <w:pPr>
      <w:widowControl/>
      <w:spacing w:before="100" w:beforeAutospacing="1" w:after="100" w:afterAutospacing="1"/>
      <w:jc w:val="left"/>
    </w:pPr>
    <w:rPr>
      <w:rFonts w:ascii="宋体" w:hAnsi="宋体" w:cs="宋体"/>
      <w:kern w:val="0"/>
      <w:sz w:val="24"/>
    </w:rPr>
  </w:style>
  <w:style w:type="paragraph" w:styleId="a8">
    <w:name w:val="Balloon Text"/>
    <w:basedOn w:val="a"/>
    <w:link w:val="Char2"/>
    <w:rsid w:val="007612D7"/>
    <w:rPr>
      <w:sz w:val="18"/>
      <w:szCs w:val="18"/>
    </w:rPr>
  </w:style>
  <w:style w:type="character" w:customStyle="1" w:styleId="Char2">
    <w:name w:val="批注框文本 Char"/>
    <w:basedOn w:val="a0"/>
    <w:link w:val="a8"/>
    <w:rsid w:val="007612D7"/>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E53BFB"/>
    <w:pPr>
      <w:widowControl w:val="0"/>
      <w:jc w:val="both"/>
    </w:pPr>
    <w:rPr>
      <w:kern w:val="2"/>
      <w:sz w:val="21"/>
      <w:szCs w:val="24"/>
    </w:rPr>
  </w:style>
  <w:style w:type="paragraph" w:styleId="2">
    <w:name w:val="heading 2"/>
    <w:basedOn w:val="a"/>
    <w:next w:val="a"/>
    <w:link w:val="2Char"/>
    <w:qFormat/>
    <w:rsid w:val="00134216"/>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B1876"/>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rsid w:val="00AB1876"/>
    <w:rPr>
      <w:kern w:val="2"/>
      <w:sz w:val="18"/>
      <w:szCs w:val="18"/>
    </w:rPr>
  </w:style>
  <w:style w:type="paragraph" w:styleId="a4">
    <w:name w:val="footer"/>
    <w:basedOn w:val="a"/>
    <w:link w:val="Char0"/>
    <w:rsid w:val="00AB1876"/>
    <w:pPr>
      <w:tabs>
        <w:tab w:val="center" w:pos="4153"/>
        <w:tab w:val="right" w:pos="8306"/>
      </w:tabs>
      <w:snapToGrid w:val="0"/>
      <w:jc w:val="left"/>
    </w:pPr>
    <w:rPr>
      <w:sz w:val="18"/>
      <w:szCs w:val="18"/>
    </w:rPr>
  </w:style>
  <w:style w:type="character" w:customStyle="1" w:styleId="Char0">
    <w:name w:val="页脚 Char"/>
    <w:link w:val="a4"/>
    <w:rsid w:val="00AB1876"/>
    <w:rPr>
      <w:kern w:val="2"/>
      <w:sz w:val="18"/>
      <w:szCs w:val="18"/>
    </w:rPr>
  </w:style>
  <w:style w:type="paragraph" w:styleId="a5">
    <w:name w:val="Body Text Indent"/>
    <w:basedOn w:val="a"/>
    <w:link w:val="Char1"/>
    <w:rsid w:val="00F84FC7"/>
    <w:pPr>
      <w:ind w:firstLine="640"/>
      <w:jc w:val="left"/>
    </w:pPr>
    <w:rPr>
      <w:sz w:val="32"/>
      <w:szCs w:val="20"/>
    </w:rPr>
  </w:style>
  <w:style w:type="character" w:customStyle="1" w:styleId="Char1">
    <w:name w:val="正文文本缩进 Char"/>
    <w:basedOn w:val="a0"/>
    <w:link w:val="a5"/>
    <w:rsid w:val="00F84FC7"/>
    <w:rPr>
      <w:kern w:val="2"/>
      <w:sz w:val="32"/>
    </w:rPr>
  </w:style>
  <w:style w:type="paragraph" w:styleId="a6">
    <w:name w:val="List Paragraph"/>
    <w:basedOn w:val="a"/>
    <w:uiPriority w:val="34"/>
    <w:qFormat/>
    <w:rsid w:val="00FA2B29"/>
    <w:pPr>
      <w:ind w:firstLineChars="200" w:firstLine="420"/>
    </w:pPr>
  </w:style>
  <w:style w:type="character" w:customStyle="1" w:styleId="2Char">
    <w:name w:val="标题 2 Char"/>
    <w:basedOn w:val="a0"/>
    <w:link w:val="2"/>
    <w:qFormat/>
    <w:rsid w:val="00134216"/>
    <w:rPr>
      <w:rFonts w:ascii="Arial" w:eastAsia="黑体" w:hAnsi="Arial"/>
      <w:b/>
      <w:bCs/>
      <w:kern w:val="2"/>
      <w:sz w:val="32"/>
      <w:szCs w:val="32"/>
    </w:rPr>
  </w:style>
  <w:style w:type="paragraph" w:styleId="a7">
    <w:name w:val="Normal (Web)"/>
    <w:basedOn w:val="a"/>
    <w:uiPriority w:val="99"/>
    <w:unhideWhenUsed/>
    <w:rsid w:val="00F53DE3"/>
    <w:pPr>
      <w:widowControl/>
      <w:spacing w:before="100" w:beforeAutospacing="1" w:after="100" w:afterAutospacing="1"/>
      <w:jc w:val="left"/>
    </w:pPr>
    <w:rPr>
      <w:rFonts w:ascii="宋体" w:hAnsi="宋体" w:cs="宋体"/>
      <w:kern w:val="0"/>
      <w:sz w:val="24"/>
    </w:rPr>
  </w:style>
  <w:style w:type="paragraph" w:styleId="a8">
    <w:name w:val="Balloon Text"/>
    <w:basedOn w:val="a"/>
    <w:link w:val="Char2"/>
    <w:rsid w:val="007612D7"/>
    <w:rPr>
      <w:sz w:val="18"/>
      <w:szCs w:val="18"/>
    </w:rPr>
  </w:style>
  <w:style w:type="character" w:customStyle="1" w:styleId="Char2">
    <w:name w:val="批注框文本 Char"/>
    <w:basedOn w:val="a0"/>
    <w:link w:val="a8"/>
    <w:rsid w:val="007612D7"/>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aike.baidu.com/item/%E9%87%8D%E7%8E%B0%E6%80%A7/336186?fromModule=lemma_inlink" TargetMode="External"/><Relationship Id="rId5" Type="http://schemas.openxmlformats.org/officeDocument/2006/relationships/settings" Target="settings.xml"/><Relationship Id="rId10" Type="http://schemas.openxmlformats.org/officeDocument/2006/relationships/hyperlink" Target="https://baike.baidu.com/item/%E7%B2%BE%E7%A1%AE%E5%BA%A6/1612899?fromModule=lemma_inlink" TargetMode="External"/><Relationship Id="rId4" Type="http://schemas.microsoft.com/office/2007/relationships/stylesWithEffects" Target="stylesWithEffects.xml"/><Relationship Id="rId9" Type="http://schemas.openxmlformats.org/officeDocument/2006/relationships/hyperlink" Target="https://baike.baidu.com/item/%E6%B5%8B%E9%87%8F%E5%87%86%E7%A1%AE%E5%BA%A6?fromModule=lemma_in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5CE190-CE3F-4CC3-B040-DC2CA420C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363</Words>
  <Characters>2071</Characters>
  <Application>Microsoft Office Word</Application>
  <DocSecurity>0</DocSecurity>
  <Lines>17</Lines>
  <Paragraphs>4</Paragraphs>
  <ScaleCrop>false</ScaleCrop>
  <Company>JSMI</Company>
  <LinksUpToDate>false</LinksUpToDate>
  <CharactersWithSpaces>2430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rojer</dc:creator>
  <cp:lastModifiedBy>Administrator</cp:lastModifiedBy>
  <cp:revision>8</cp:revision>
  <dcterms:created xsi:type="dcterms:W3CDTF">2025-04-24T00:30:00Z</dcterms:created>
  <dcterms:modified xsi:type="dcterms:W3CDTF">2025-05-05T10:20:00Z</dcterms:modified>
</cp:coreProperties>
</file>